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31" w:rsidRPr="00316C73" w:rsidRDefault="003C29F7" w:rsidP="005A6DAC">
      <w:pPr>
        <w:jc w:val="center"/>
        <w:rPr>
          <w:szCs w:val="24"/>
        </w:rPr>
      </w:pPr>
      <w:r w:rsidRPr="00316C73">
        <w:rPr>
          <w:szCs w:val="24"/>
        </w:rPr>
        <w:t xml:space="preserve">The impact of </w:t>
      </w:r>
      <w:r w:rsidR="009D3037" w:rsidRPr="00316C73">
        <w:rPr>
          <w:szCs w:val="24"/>
        </w:rPr>
        <w:t>employment</w:t>
      </w:r>
      <w:r w:rsidRPr="00316C73">
        <w:rPr>
          <w:szCs w:val="24"/>
        </w:rPr>
        <w:t xml:space="preserve"> subsidies on the exit rate from unemployment to employment: the case of Belgian older workers</w:t>
      </w:r>
    </w:p>
    <w:p w:rsidR="005A6DAC" w:rsidRPr="00316C73" w:rsidRDefault="005A6DAC" w:rsidP="005A6DAC">
      <w:pPr>
        <w:pStyle w:val="NoSpacing"/>
        <w:jc w:val="center"/>
        <w:rPr>
          <w:szCs w:val="24"/>
        </w:rPr>
      </w:pPr>
      <w:r w:rsidRPr="00316C73">
        <w:rPr>
          <w:szCs w:val="24"/>
        </w:rPr>
        <w:t>Maritza López Novella</w:t>
      </w:r>
    </w:p>
    <w:p w:rsidR="005A6DAC" w:rsidRPr="00316C73" w:rsidRDefault="005A6DAC" w:rsidP="005A6DAC">
      <w:pPr>
        <w:pStyle w:val="NoSpacing"/>
        <w:jc w:val="center"/>
        <w:rPr>
          <w:szCs w:val="24"/>
        </w:rPr>
      </w:pPr>
      <w:r w:rsidRPr="00316C73">
        <w:rPr>
          <w:szCs w:val="24"/>
        </w:rPr>
        <w:t>Belgian Federal Planning Bureau, Brussels</w:t>
      </w:r>
      <w:r w:rsidR="00FE255F" w:rsidRPr="00316C73">
        <w:rPr>
          <w:szCs w:val="24"/>
        </w:rPr>
        <w:t>, Belgium</w:t>
      </w:r>
    </w:p>
    <w:p w:rsidR="005A6DAC" w:rsidRPr="00316C73" w:rsidRDefault="005F7621" w:rsidP="005A6DAC">
      <w:pPr>
        <w:pStyle w:val="NoSpacing"/>
        <w:jc w:val="center"/>
        <w:rPr>
          <w:sz w:val="20"/>
        </w:rPr>
      </w:pPr>
      <w:hyperlink r:id="rId8" w:history="1">
        <w:r w:rsidR="00851F91" w:rsidRPr="006D58CD">
          <w:rPr>
            <w:rStyle w:val="Hyperlink"/>
            <w:szCs w:val="24"/>
          </w:rPr>
          <w:t>mln@plan.be</w:t>
        </w:r>
      </w:hyperlink>
    </w:p>
    <w:p w:rsidR="002A61D4" w:rsidRPr="006D58CD" w:rsidRDefault="002A61D4" w:rsidP="005A6DAC">
      <w:pPr>
        <w:pStyle w:val="NoSpacing"/>
        <w:jc w:val="center"/>
        <w:rPr>
          <w:szCs w:val="24"/>
        </w:rPr>
      </w:pPr>
    </w:p>
    <w:p w:rsidR="00851F91" w:rsidRPr="006D58CD" w:rsidRDefault="00316C73" w:rsidP="005A6DAC">
      <w:pPr>
        <w:pStyle w:val="NoSpacing"/>
        <w:jc w:val="center"/>
        <w:rPr>
          <w:szCs w:val="24"/>
        </w:rPr>
      </w:pPr>
      <w:r w:rsidRPr="006D58CD">
        <w:rPr>
          <w:szCs w:val="24"/>
        </w:rPr>
        <w:t>P</w:t>
      </w:r>
      <w:r w:rsidR="002A61D4" w:rsidRPr="006D58CD">
        <w:rPr>
          <w:szCs w:val="24"/>
        </w:rPr>
        <w:t xml:space="preserve">reliminary </w:t>
      </w:r>
      <w:r w:rsidR="00851F91" w:rsidRPr="006D58CD">
        <w:rPr>
          <w:szCs w:val="24"/>
        </w:rPr>
        <w:t>d</w:t>
      </w:r>
      <w:r w:rsidR="002A61D4" w:rsidRPr="006D58CD">
        <w:rPr>
          <w:szCs w:val="24"/>
        </w:rPr>
        <w:t xml:space="preserve">raft </w:t>
      </w:r>
    </w:p>
    <w:p w:rsidR="002A61D4" w:rsidRPr="006D58CD" w:rsidRDefault="002A61D4" w:rsidP="005A6DAC">
      <w:pPr>
        <w:pStyle w:val="NoSpacing"/>
        <w:jc w:val="center"/>
        <w:rPr>
          <w:szCs w:val="24"/>
        </w:rPr>
      </w:pPr>
    </w:p>
    <w:p w:rsidR="00142272" w:rsidRPr="006D58CD" w:rsidRDefault="00142272" w:rsidP="005A6DAC">
      <w:pPr>
        <w:pStyle w:val="NoSpacing"/>
        <w:jc w:val="center"/>
        <w:rPr>
          <w:szCs w:val="24"/>
        </w:rPr>
      </w:pPr>
    </w:p>
    <w:p w:rsidR="00142272" w:rsidRPr="006D58CD" w:rsidRDefault="00142272" w:rsidP="005A6DAC">
      <w:pPr>
        <w:pStyle w:val="NoSpacing"/>
        <w:jc w:val="center"/>
        <w:rPr>
          <w:szCs w:val="24"/>
        </w:rPr>
      </w:pPr>
      <w:r w:rsidRPr="006D58CD">
        <w:rPr>
          <w:szCs w:val="24"/>
        </w:rPr>
        <w:t>Abstract</w:t>
      </w:r>
    </w:p>
    <w:p w:rsidR="00BA4B2D" w:rsidRPr="006D58CD" w:rsidRDefault="00BA4B2D" w:rsidP="005A6DAC">
      <w:pPr>
        <w:pStyle w:val="NoSpacing"/>
        <w:jc w:val="center"/>
        <w:rPr>
          <w:szCs w:val="24"/>
        </w:rPr>
      </w:pPr>
    </w:p>
    <w:p w:rsidR="00142272" w:rsidRPr="00316C73" w:rsidRDefault="00BA4B2D" w:rsidP="006B5DEB">
      <w:pPr>
        <w:pStyle w:val="NoSpacing"/>
        <w:jc w:val="both"/>
        <w:rPr>
          <w:i/>
          <w:sz w:val="20"/>
        </w:rPr>
      </w:pPr>
      <w:r w:rsidRPr="00316C73">
        <w:rPr>
          <w:i/>
          <w:sz w:val="20"/>
        </w:rPr>
        <w:t xml:space="preserve">Several reforms affecting older unemployed were introduced in the Belgian unemployment insurance system in 2002. </w:t>
      </w:r>
      <w:r w:rsidR="00142272" w:rsidRPr="00316C73">
        <w:rPr>
          <w:i/>
          <w:sz w:val="20"/>
        </w:rPr>
        <w:t xml:space="preserve">In order to identify the effect of </w:t>
      </w:r>
      <w:r w:rsidRPr="00316C73">
        <w:rPr>
          <w:i/>
          <w:sz w:val="20"/>
        </w:rPr>
        <w:t>these measures</w:t>
      </w:r>
      <w:r w:rsidR="006B5DEB" w:rsidRPr="00316C73">
        <w:rPr>
          <w:i/>
          <w:sz w:val="20"/>
        </w:rPr>
        <w:t xml:space="preserve"> on the unemployment outfl</w:t>
      </w:r>
      <w:r w:rsidR="00142272" w:rsidRPr="00316C73">
        <w:rPr>
          <w:i/>
          <w:sz w:val="20"/>
        </w:rPr>
        <w:t xml:space="preserve">ow of older workers, </w:t>
      </w:r>
      <w:r w:rsidR="006B5DEB" w:rsidRPr="00316C73">
        <w:rPr>
          <w:i/>
          <w:sz w:val="20"/>
        </w:rPr>
        <w:t>we</w:t>
      </w:r>
      <w:r w:rsidR="00142272" w:rsidRPr="00316C73">
        <w:rPr>
          <w:i/>
          <w:sz w:val="20"/>
        </w:rPr>
        <w:t xml:space="preserve"> </w:t>
      </w:r>
      <w:r w:rsidR="009676D5" w:rsidRPr="00316C73">
        <w:rPr>
          <w:i/>
          <w:sz w:val="20"/>
        </w:rPr>
        <w:t>follow</w:t>
      </w:r>
      <w:r w:rsidR="00142272" w:rsidRPr="00316C73">
        <w:rPr>
          <w:i/>
          <w:sz w:val="20"/>
        </w:rPr>
        <w:t xml:space="preserve"> a</w:t>
      </w:r>
      <w:r w:rsidR="006B5DEB" w:rsidRPr="00316C73">
        <w:rPr>
          <w:i/>
          <w:sz w:val="20"/>
        </w:rPr>
        <w:t xml:space="preserve"> sample of unemployed </w:t>
      </w:r>
      <w:r w:rsidR="00B96D9D" w:rsidRPr="00316C73">
        <w:rPr>
          <w:i/>
          <w:sz w:val="20"/>
        </w:rPr>
        <w:t xml:space="preserve">aged 45-54 </w:t>
      </w:r>
      <w:r w:rsidR="006B5DEB" w:rsidRPr="00316C73">
        <w:rPr>
          <w:i/>
          <w:sz w:val="20"/>
        </w:rPr>
        <w:t>enter</w:t>
      </w:r>
      <w:r w:rsidR="00414477" w:rsidRPr="00316C73">
        <w:rPr>
          <w:i/>
          <w:sz w:val="20"/>
        </w:rPr>
        <w:t>ing</w:t>
      </w:r>
      <w:r w:rsidR="006B5DEB" w:rsidRPr="00316C73">
        <w:rPr>
          <w:i/>
          <w:sz w:val="20"/>
        </w:rPr>
        <w:t xml:space="preserve"> unemployment in 2001</w:t>
      </w:r>
      <w:r w:rsidR="009676D5" w:rsidRPr="00316C73">
        <w:rPr>
          <w:i/>
          <w:sz w:val="20"/>
        </w:rPr>
        <w:t xml:space="preserve"> during a period of 8 years</w:t>
      </w:r>
      <w:r w:rsidR="006B5DEB" w:rsidRPr="00316C73">
        <w:rPr>
          <w:i/>
          <w:sz w:val="20"/>
        </w:rPr>
        <w:t xml:space="preserve">. Using </w:t>
      </w:r>
      <w:r w:rsidR="00E12D99" w:rsidRPr="00316C73">
        <w:rPr>
          <w:i/>
          <w:sz w:val="20"/>
        </w:rPr>
        <w:t xml:space="preserve">a </w:t>
      </w:r>
      <w:r w:rsidR="00142272" w:rsidRPr="00316C73">
        <w:rPr>
          <w:i/>
          <w:sz w:val="20"/>
        </w:rPr>
        <w:t xml:space="preserve">regression discontinuity </w:t>
      </w:r>
      <w:r w:rsidR="006B5DEB" w:rsidRPr="00316C73">
        <w:rPr>
          <w:i/>
          <w:sz w:val="20"/>
        </w:rPr>
        <w:t xml:space="preserve">analysis </w:t>
      </w:r>
      <w:r w:rsidR="00142272" w:rsidRPr="00316C73">
        <w:rPr>
          <w:i/>
          <w:sz w:val="20"/>
        </w:rPr>
        <w:t xml:space="preserve">and </w:t>
      </w:r>
      <w:r w:rsidR="00D653A0">
        <w:rPr>
          <w:i/>
          <w:sz w:val="20"/>
        </w:rPr>
        <w:t xml:space="preserve">a </w:t>
      </w:r>
      <w:r w:rsidR="00927046">
        <w:rPr>
          <w:i/>
          <w:sz w:val="20"/>
        </w:rPr>
        <w:t>duration</w:t>
      </w:r>
      <w:r w:rsidR="006B5DEB" w:rsidRPr="00316C73">
        <w:rPr>
          <w:i/>
          <w:sz w:val="20"/>
        </w:rPr>
        <w:t xml:space="preserve"> model, we find that these </w:t>
      </w:r>
      <w:r w:rsidR="00E12D99" w:rsidRPr="00316C73">
        <w:rPr>
          <w:i/>
          <w:sz w:val="20"/>
        </w:rPr>
        <w:t>measures</w:t>
      </w:r>
      <w:r w:rsidR="006B5DEB" w:rsidRPr="00316C73">
        <w:rPr>
          <w:i/>
          <w:sz w:val="20"/>
        </w:rPr>
        <w:t xml:space="preserve"> contribute significantly to increase the job finding rate of </w:t>
      </w:r>
      <w:r w:rsidR="00927046">
        <w:rPr>
          <w:i/>
          <w:sz w:val="20"/>
        </w:rPr>
        <w:t>older workers</w:t>
      </w:r>
      <w:r w:rsidR="006B5DEB" w:rsidRPr="00316C73">
        <w:rPr>
          <w:i/>
          <w:sz w:val="20"/>
        </w:rPr>
        <w:t>.</w:t>
      </w:r>
    </w:p>
    <w:p w:rsidR="006B5DEB" w:rsidRPr="00316C73" w:rsidRDefault="006B5DEB" w:rsidP="006B5DEB">
      <w:pPr>
        <w:pStyle w:val="NoSpacing"/>
        <w:jc w:val="both"/>
        <w:rPr>
          <w:sz w:val="20"/>
        </w:rPr>
      </w:pPr>
    </w:p>
    <w:p w:rsidR="005A6DAC" w:rsidRPr="00316C73" w:rsidRDefault="005A6DAC" w:rsidP="000059B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</w:p>
    <w:p w:rsidR="005A6DAC" w:rsidRPr="00316C73" w:rsidRDefault="008128C5" w:rsidP="008128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16C73">
        <w:rPr>
          <w:rFonts w:cs="Times New Roman"/>
          <w:szCs w:val="24"/>
        </w:rPr>
        <w:t>Introduction</w:t>
      </w:r>
    </w:p>
    <w:p w:rsidR="008128C5" w:rsidRPr="00316C73" w:rsidRDefault="008128C5" w:rsidP="008128C5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0"/>
        </w:rPr>
      </w:pPr>
    </w:p>
    <w:p w:rsidR="003C29F7" w:rsidRPr="00316C73" w:rsidRDefault="000059BB" w:rsidP="005664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316C73">
        <w:rPr>
          <w:rFonts w:cs="Times New Roman"/>
          <w:szCs w:val="24"/>
        </w:rPr>
        <w:t>The</w:t>
      </w:r>
      <w:r w:rsidR="003C29F7" w:rsidRPr="00316C73">
        <w:rPr>
          <w:rFonts w:cs="Times New Roman"/>
          <w:szCs w:val="24"/>
        </w:rPr>
        <w:t xml:space="preserve"> labour </w:t>
      </w:r>
      <w:r w:rsidRPr="00316C73">
        <w:rPr>
          <w:rFonts w:cs="Times New Roman"/>
          <w:szCs w:val="24"/>
        </w:rPr>
        <w:t xml:space="preserve">market </w:t>
      </w:r>
      <w:r w:rsidR="003C29F7" w:rsidRPr="00316C73">
        <w:rPr>
          <w:rFonts w:cs="Times New Roman"/>
          <w:szCs w:val="24"/>
        </w:rPr>
        <w:t xml:space="preserve">participation rate of older </w:t>
      </w:r>
      <w:r w:rsidRPr="00316C73">
        <w:rPr>
          <w:rFonts w:cs="Times New Roman"/>
          <w:szCs w:val="24"/>
        </w:rPr>
        <w:t xml:space="preserve">Belgian </w:t>
      </w:r>
      <w:r w:rsidR="003C29F7" w:rsidRPr="00316C73">
        <w:rPr>
          <w:rFonts w:cs="Times New Roman"/>
          <w:szCs w:val="24"/>
        </w:rPr>
        <w:t xml:space="preserve">workers is one of the lowest </w:t>
      </w:r>
      <w:r w:rsidR="00A35FBF" w:rsidRPr="00316C73">
        <w:rPr>
          <w:rFonts w:cs="Times New Roman"/>
          <w:szCs w:val="24"/>
        </w:rPr>
        <w:t>in</w:t>
      </w:r>
      <w:r w:rsidR="003C29F7" w:rsidRPr="00316C73">
        <w:rPr>
          <w:rFonts w:cs="Times New Roman"/>
          <w:szCs w:val="24"/>
        </w:rPr>
        <w:t xml:space="preserve"> </w:t>
      </w:r>
      <w:r w:rsidR="00B1793F" w:rsidRPr="00316C73">
        <w:rPr>
          <w:rFonts w:cs="Times New Roman"/>
          <w:szCs w:val="24"/>
        </w:rPr>
        <w:t>Europe</w:t>
      </w:r>
      <w:r w:rsidR="00E44A0A" w:rsidRPr="00316C73">
        <w:rPr>
          <w:rStyle w:val="FootnoteReference"/>
          <w:rFonts w:cs="Times New Roman"/>
          <w:szCs w:val="24"/>
        </w:rPr>
        <w:footnoteReference w:id="1"/>
      </w:r>
      <w:r w:rsidR="000B1364" w:rsidRPr="00316C73">
        <w:rPr>
          <w:rFonts w:cs="Times New Roman"/>
          <w:szCs w:val="24"/>
        </w:rPr>
        <w:t xml:space="preserve">. </w:t>
      </w:r>
      <w:r w:rsidR="0005480B" w:rsidRPr="00316C73">
        <w:rPr>
          <w:rFonts w:cs="Times New Roman"/>
          <w:szCs w:val="24"/>
        </w:rPr>
        <w:t xml:space="preserve">Early retirement, passive labour market measures </w:t>
      </w:r>
      <w:r w:rsidR="007C40AA" w:rsidRPr="00316C73">
        <w:rPr>
          <w:rFonts w:cs="Times New Roman"/>
          <w:szCs w:val="24"/>
        </w:rPr>
        <w:t xml:space="preserve">which </w:t>
      </w:r>
      <w:r w:rsidR="009C7F17" w:rsidRPr="00316C73">
        <w:rPr>
          <w:rFonts w:cs="Times New Roman"/>
          <w:szCs w:val="24"/>
        </w:rPr>
        <w:t>exempt</w:t>
      </w:r>
      <w:r w:rsidR="007C40AA" w:rsidRPr="00316C73">
        <w:rPr>
          <w:rFonts w:cs="Times New Roman"/>
          <w:szCs w:val="24"/>
        </w:rPr>
        <w:t xml:space="preserve"> older workers </w:t>
      </w:r>
      <w:r w:rsidR="009C7F17" w:rsidRPr="00316C73">
        <w:rPr>
          <w:rFonts w:cs="Times New Roman"/>
          <w:szCs w:val="24"/>
        </w:rPr>
        <w:t>from actually looking for a job</w:t>
      </w:r>
      <w:r w:rsidR="007C40AA" w:rsidRPr="00316C73">
        <w:rPr>
          <w:rFonts w:cs="Times New Roman"/>
          <w:szCs w:val="24"/>
        </w:rPr>
        <w:t xml:space="preserve"> </w:t>
      </w:r>
      <w:r w:rsidR="0005480B" w:rsidRPr="00316C73">
        <w:rPr>
          <w:rFonts w:cs="Times New Roman"/>
          <w:szCs w:val="24"/>
        </w:rPr>
        <w:t xml:space="preserve">and the wage bargaining system which makes older </w:t>
      </w:r>
      <w:r w:rsidR="00BC72C4" w:rsidRPr="00316C73">
        <w:rPr>
          <w:rFonts w:cs="Times New Roman"/>
          <w:szCs w:val="24"/>
        </w:rPr>
        <w:t xml:space="preserve">(white-collar) </w:t>
      </w:r>
      <w:r w:rsidR="0005480B" w:rsidRPr="00316C73">
        <w:rPr>
          <w:rFonts w:cs="Times New Roman"/>
          <w:szCs w:val="24"/>
        </w:rPr>
        <w:t xml:space="preserve">workers relatively more expensive are features that discourage employment of older workers. </w:t>
      </w:r>
      <w:r w:rsidR="003C29F7" w:rsidRPr="00316C73">
        <w:rPr>
          <w:rFonts w:cs="Times New Roman"/>
          <w:szCs w:val="24"/>
        </w:rPr>
        <w:t>At the same time, population ag</w:t>
      </w:r>
      <w:r w:rsidR="00700343" w:rsidRPr="00316C73">
        <w:rPr>
          <w:rFonts w:cs="Times New Roman"/>
          <w:szCs w:val="24"/>
        </w:rPr>
        <w:t>e</w:t>
      </w:r>
      <w:r w:rsidR="003C29F7" w:rsidRPr="00316C73">
        <w:rPr>
          <w:rFonts w:cs="Times New Roman"/>
          <w:szCs w:val="24"/>
        </w:rPr>
        <w:t>ing</w:t>
      </w:r>
      <w:r w:rsidR="00603DBC" w:rsidRPr="00316C73">
        <w:rPr>
          <w:rFonts w:cs="Times New Roman"/>
          <w:szCs w:val="24"/>
        </w:rPr>
        <w:t xml:space="preserve"> is</w:t>
      </w:r>
      <w:r w:rsidRPr="00316C73">
        <w:rPr>
          <w:rFonts w:cs="Times New Roman"/>
          <w:szCs w:val="24"/>
        </w:rPr>
        <w:t xml:space="preserve"> </w:t>
      </w:r>
      <w:r w:rsidR="003C29F7" w:rsidRPr="00316C73">
        <w:rPr>
          <w:rFonts w:cs="Times New Roman"/>
          <w:szCs w:val="24"/>
        </w:rPr>
        <w:t>causing an increase in the proportion of older individuals in relation to the working</w:t>
      </w:r>
      <w:r w:rsidRPr="00316C73">
        <w:rPr>
          <w:rFonts w:cs="Times New Roman"/>
          <w:szCs w:val="24"/>
        </w:rPr>
        <w:t xml:space="preserve"> </w:t>
      </w:r>
      <w:r w:rsidR="00705DD9" w:rsidRPr="00316C73">
        <w:rPr>
          <w:rFonts w:cs="Times New Roman"/>
          <w:szCs w:val="24"/>
        </w:rPr>
        <w:t xml:space="preserve">population. </w:t>
      </w:r>
      <w:r w:rsidR="00DE63B4" w:rsidRPr="00316C73">
        <w:rPr>
          <w:rFonts w:cs="Times New Roman"/>
          <w:szCs w:val="24"/>
        </w:rPr>
        <w:t>Because these</w:t>
      </w:r>
      <w:r w:rsidR="003C29F7" w:rsidRPr="00316C73">
        <w:rPr>
          <w:rFonts w:cs="Times New Roman"/>
          <w:szCs w:val="24"/>
        </w:rPr>
        <w:t xml:space="preserve"> two factors </w:t>
      </w:r>
      <w:r w:rsidR="00DE63B4" w:rsidRPr="00316C73">
        <w:rPr>
          <w:rFonts w:cs="Times New Roman"/>
          <w:szCs w:val="24"/>
        </w:rPr>
        <w:t xml:space="preserve">together </w:t>
      </w:r>
      <w:r w:rsidR="0005480B" w:rsidRPr="00316C73">
        <w:rPr>
          <w:rFonts w:cs="Times New Roman"/>
          <w:szCs w:val="24"/>
        </w:rPr>
        <w:t xml:space="preserve">can </w:t>
      </w:r>
      <w:r w:rsidR="00DE63B4" w:rsidRPr="00316C73">
        <w:rPr>
          <w:rFonts w:cs="Times New Roman"/>
          <w:szCs w:val="24"/>
        </w:rPr>
        <w:t>generate</w:t>
      </w:r>
      <w:r w:rsidR="003C29F7" w:rsidRPr="00316C73">
        <w:rPr>
          <w:rFonts w:cs="Times New Roman"/>
          <w:szCs w:val="24"/>
        </w:rPr>
        <w:t xml:space="preserve"> important financial sustainability problems in the</w:t>
      </w:r>
      <w:r w:rsidRPr="00316C73">
        <w:rPr>
          <w:rFonts w:cs="Times New Roman"/>
          <w:szCs w:val="24"/>
        </w:rPr>
        <w:t xml:space="preserve"> </w:t>
      </w:r>
      <w:r w:rsidR="009C7F17" w:rsidRPr="00316C73">
        <w:rPr>
          <w:rFonts w:cs="Times New Roman"/>
          <w:szCs w:val="24"/>
        </w:rPr>
        <w:t xml:space="preserve">Belgian </w:t>
      </w:r>
      <w:r w:rsidR="003C29F7" w:rsidRPr="00316C73">
        <w:rPr>
          <w:rFonts w:cs="Times New Roman"/>
          <w:szCs w:val="24"/>
        </w:rPr>
        <w:t xml:space="preserve">social security system, </w:t>
      </w:r>
      <w:r w:rsidR="00603DBC" w:rsidRPr="00316C73">
        <w:rPr>
          <w:rFonts w:cs="Times New Roman"/>
          <w:szCs w:val="24"/>
        </w:rPr>
        <w:t>policy makers</w:t>
      </w:r>
      <w:r w:rsidR="003C29F7" w:rsidRPr="00316C73">
        <w:rPr>
          <w:rFonts w:cs="Times New Roman"/>
          <w:szCs w:val="24"/>
        </w:rPr>
        <w:t xml:space="preserve"> </w:t>
      </w:r>
      <w:r w:rsidRPr="00316C73">
        <w:rPr>
          <w:rFonts w:cs="Times New Roman"/>
          <w:szCs w:val="24"/>
        </w:rPr>
        <w:t>ha</w:t>
      </w:r>
      <w:r w:rsidR="00603DBC" w:rsidRPr="00316C73">
        <w:rPr>
          <w:rFonts w:cs="Times New Roman"/>
          <w:szCs w:val="24"/>
        </w:rPr>
        <w:t>ve</w:t>
      </w:r>
      <w:r w:rsidRPr="00316C73">
        <w:rPr>
          <w:rFonts w:cs="Times New Roman"/>
          <w:szCs w:val="24"/>
        </w:rPr>
        <w:t xml:space="preserve"> </w:t>
      </w:r>
      <w:r w:rsidR="007D1BD2" w:rsidRPr="00316C73">
        <w:rPr>
          <w:rFonts w:cs="Times New Roman"/>
          <w:szCs w:val="24"/>
        </w:rPr>
        <w:t xml:space="preserve">recently </w:t>
      </w:r>
      <w:r w:rsidRPr="00316C73">
        <w:rPr>
          <w:rFonts w:cs="Times New Roman"/>
          <w:szCs w:val="24"/>
        </w:rPr>
        <w:t>tried</w:t>
      </w:r>
      <w:r w:rsidR="003C29F7" w:rsidRPr="00316C73">
        <w:rPr>
          <w:rFonts w:cs="Times New Roman"/>
          <w:szCs w:val="24"/>
        </w:rPr>
        <w:t xml:space="preserve"> </w:t>
      </w:r>
      <w:r w:rsidR="003F735E" w:rsidRPr="00316C73">
        <w:rPr>
          <w:rFonts w:cs="Times New Roman"/>
          <w:szCs w:val="24"/>
        </w:rPr>
        <w:t>to increase</w:t>
      </w:r>
      <w:r w:rsidRPr="00316C73">
        <w:rPr>
          <w:rFonts w:cs="Times New Roman"/>
          <w:szCs w:val="24"/>
        </w:rPr>
        <w:t xml:space="preserve"> </w:t>
      </w:r>
      <w:r w:rsidR="00D171E5" w:rsidRPr="00316C73">
        <w:rPr>
          <w:rFonts w:cs="Times New Roman"/>
          <w:szCs w:val="24"/>
        </w:rPr>
        <w:t xml:space="preserve">the </w:t>
      </w:r>
      <w:r w:rsidR="00A3190B" w:rsidRPr="00316C73">
        <w:rPr>
          <w:rFonts w:cs="Times New Roman"/>
          <w:szCs w:val="24"/>
        </w:rPr>
        <w:t xml:space="preserve">employment </w:t>
      </w:r>
      <w:r w:rsidR="009C7F17" w:rsidRPr="00316C73">
        <w:rPr>
          <w:rFonts w:cs="Times New Roman"/>
          <w:szCs w:val="24"/>
        </w:rPr>
        <w:t>rate</w:t>
      </w:r>
      <w:r w:rsidR="003C29F7" w:rsidRPr="00316C73">
        <w:rPr>
          <w:rFonts w:cs="Times New Roman"/>
          <w:szCs w:val="24"/>
        </w:rPr>
        <w:t xml:space="preserve"> of older workers</w:t>
      </w:r>
      <w:r w:rsidR="00700343" w:rsidRPr="00316C73">
        <w:rPr>
          <w:rFonts w:cs="Times New Roman"/>
          <w:szCs w:val="24"/>
        </w:rPr>
        <w:t>. F</w:t>
      </w:r>
      <w:r w:rsidR="003C29F7" w:rsidRPr="00316C73">
        <w:rPr>
          <w:rFonts w:cs="Times New Roman"/>
          <w:szCs w:val="24"/>
        </w:rPr>
        <w:t xml:space="preserve">irst, </w:t>
      </w:r>
      <w:r w:rsidRPr="00316C73">
        <w:rPr>
          <w:rFonts w:cs="Times New Roman"/>
          <w:szCs w:val="24"/>
        </w:rPr>
        <w:t xml:space="preserve">positive incentives to delay </w:t>
      </w:r>
      <w:r w:rsidR="003C29F7" w:rsidRPr="00316C73">
        <w:rPr>
          <w:rFonts w:cs="Times New Roman"/>
          <w:szCs w:val="24"/>
        </w:rPr>
        <w:t>the normal retirement age</w:t>
      </w:r>
      <w:r w:rsidR="00700343" w:rsidRPr="00316C73">
        <w:rPr>
          <w:rFonts w:cs="Times New Roman"/>
          <w:szCs w:val="24"/>
        </w:rPr>
        <w:t xml:space="preserve"> have been introduced</w:t>
      </w:r>
      <w:r w:rsidR="003157BD" w:rsidRPr="00316C73">
        <w:rPr>
          <w:rStyle w:val="FootnoteReference"/>
          <w:rFonts w:cs="Times New Roman"/>
          <w:szCs w:val="24"/>
        </w:rPr>
        <w:footnoteReference w:id="2"/>
      </w:r>
      <w:r w:rsidR="00700343" w:rsidRPr="00316C73">
        <w:rPr>
          <w:rFonts w:cs="Times New Roman"/>
          <w:szCs w:val="24"/>
        </w:rPr>
        <w:t>. S</w:t>
      </w:r>
      <w:r w:rsidR="003C29F7" w:rsidRPr="00316C73">
        <w:rPr>
          <w:rFonts w:cs="Times New Roman"/>
          <w:szCs w:val="24"/>
        </w:rPr>
        <w:t>econd,</w:t>
      </w:r>
      <w:r w:rsidR="00700343" w:rsidRPr="00316C73">
        <w:rPr>
          <w:rFonts w:cs="Times New Roman"/>
          <w:szCs w:val="24"/>
        </w:rPr>
        <w:t xml:space="preserve"> </w:t>
      </w:r>
      <w:r w:rsidR="004742A0" w:rsidRPr="00316C73">
        <w:rPr>
          <w:rFonts w:cs="Times New Roman"/>
          <w:szCs w:val="24"/>
        </w:rPr>
        <w:t xml:space="preserve">passive labour market measures </w:t>
      </w:r>
      <w:r w:rsidR="00CA4B39" w:rsidRPr="00316C73">
        <w:rPr>
          <w:rFonts w:cs="Times New Roman"/>
          <w:szCs w:val="24"/>
        </w:rPr>
        <w:t xml:space="preserve">discouraging job search </w:t>
      </w:r>
      <w:r w:rsidR="004742A0" w:rsidRPr="00316C73">
        <w:rPr>
          <w:rFonts w:cs="Times New Roman"/>
          <w:szCs w:val="24"/>
        </w:rPr>
        <w:t xml:space="preserve">have been </w:t>
      </w:r>
      <w:r w:rsidR="002F1CCA">
        <w:rPr>
          <w:rFonts w:cs="Times New Roman"/>
          <w:szCs w:val="24"/>
        </w:rPr>
        <w:t>reformed</w:t>
      </w:r>
      <w:r w:rsidR="004742A0" w:rsidRPr="00316C73">
        <w:rPr>
          <w:rFonts w:cs="Times New Roman"/>
          <w:szCs w:val="24"/>
        </w:rPr>
        <w:t xml:space="preserve"> and </w:t>
      </w:r>
      <w:r w:rsidR="003C29F7" w:rsidRPr="00316C73">
        <w:rPr>
          <w:rFonts w:cs="Times New Roman"/>
          <w:szCs w:val="24"/>
        </w:rPr>
        <w:t>active labour market measures</w:t>
      </w:r>
      <w:r w:rsidRPr="00316C73">
        <w:rPr>
          <w:rFonts w:cs="Times New Roman"/>
          <w:szCs w:val="24"/>
        </w:rPr>
        <w:t xml:space="preserve"> </w:t>
      </w:r>
      <w:r w:rsidR="00700343" w:rsidRPr="00316C73">
        <w:rPr>
          <w:rFonts w:cs="Times New Roman"/>
          <w:szCs w:val="24"/>
        </w:rPr>
        <w:t xml:space="preserve">have been </w:t>
      </w:r>
      <w:r w:rsidR="009346FB" w:rsidRPr="00316C73">
        <w:rPr>
          <w:rFonts w:cs="Times New Roman"/>
          <w:szCs w:val="24"/>
        </w:rPr>
        <w:t>extended to older workers</w:t>
      </w:r>
      <w:r w:rsidR="003C29F7" w:rsidRPr="00316C73">
        <w:rPr>
          <w:rFonts w:cs="Times New Roman"/>
          <w:szCs w:val="24"/>
        </w:rPr>
        <w:t>.</w:t>
      </w:r>
      <w:r w:rsidR="00234538">
        <w:rPr>
          <w:rFonts w:cs="Times New Roman"/>
          <w:szCs w:val="24"/>
        </w:rPr>
        <w:t xml:space="preserve"> </w:t>
      </w:r>
    </w:p>
    <w:p w:rsidR="000F0846" w:rsidRPr="00316C73" w:rsidRDefault="000F0846" w:rsidP="000F0846">
      <w:pPr>
        <w:pStyle w:val="Default"/>
        <w:rPr>
          <w:sz w:val="22"/>
        </w:rPr>
      </w:pPr>
    </w:p>
    <w:p w:rsidR="004742A0" w:rsidRPr="00316C73" w:rsidRDefault="00CA4B39" w:rsidP="00EA78AA">
      <w:pPr>
        <w:pStyle w:val="Default"/>
        <w:jc w:val="both"/>
        <w:rPr>
          <w:sz w:val="22"/>
        </w:rPr>
      </w:pPr>
      <w:r w:rsidRPr="00316C73">
        <w:rPr>
          <w:rFonts w:asciiTheme="minorHAnsi" w:hAnsiTheme="minorHAnsi"/>
          <w:sz w:val="22"/>
        </w:rPr>
        <w:t xml:space="preserve">These measures constitute </w:t>
      </w:r>
      <w:r w:rsidR="004E1364" w:rsidRPr="00316C73">
        <w:rPr>
          <w:rFonts w:asciiTheme="minorHAnsi" w:hAnsiTheme="minorHAnsi"/>
          <w:sz w:val="22"/>
        </w:rPr>
        <w:t>a break with</w:t>
      </w:r>
      <w:r w:rsidR="000F0846" w:rsidRPr="00316C73">
        <w:rPr>
          <w:rFonts w:asciiTheme="minorHAnsi" w:hAnsiTheme="minorHAnsi"/>
          <w:sz w:val="22"/>
        </w:rPr>
        <w:t xml:space="preserve"> the </w:t>
      </w:r>
      <w:r w:rsidR="004E1364" w:rsidRPr="00316C73">
        <w:rPr>
          <w:rFonts w:asciiTheme="minorHAnsi" w:hAnsiTheme="minorHAnsi"/>
          <w:sz w:val="22"/>
        </w:rPr>
        <w:t xml:space="preserve">former </w:t>
      </w:r>
      <w:r w:rsidR="000F0846" w:rsidRPr="00316C73">
        <w:rPr>
          <w:rFonts w:asciiTheme="minorHAnsi" w:hAnsiTheme="minorHAnsi"/>
          <w:sz w:val="22"/>
        </w:rPr>
        <w:t xml:space="preserve">unemployment policies introduced </w:t>
      </w:r>
      <w:r w:rsidR="000C4655" w:rsidRPr="00316C73">
        <w:rPr>
          <w:rFonts w:asciiTheme="minorHAnsi" w:hAnsiTheme="minorHAnsi"/>
          <w:sz w:val="22"/>
        </w:rPr>
        <w:t xml:space="preserve">in Belgium </w:t>
      </w:r>
      <w:r w:rsidR="000F0846" w:rsidRPr="00316C73">
        <w:rPr>
          <w:rFonts w:asciiTheme="minorHAnsi" w:hAnsiTheme="minorHAnsi"/>
          <w:sz w:val="22"/>
        </w:rPr>
        <w:t>since the 1980’</w:t>
      </w:r>
      <w:r w:rsidR="004E1364" w:rsidRPr="00316C73">
        <w:rPr>
          <w:rFonts w:asciiTheme="minorHAnsi" w:hAnsiTheme="minorHAnsi"/>
          <w:sz w:val="22"/>
        </w:rPr>
        <w:t xml:space="preserve">s </w:t>
      </w:r>
      <w:r w:rsidR="00EA78AA" w:rsidRPr="00316C73">
        <w:rPr>
          <w:rFonts w:asciiTheme="minorHAnsi" w:hAnsiTheme="minorHAnsi"/>
          <w:sz w:val="22"/>
        </w:rPr>
        <w:t>in a context of</w:t>
      </w:r>
      <w:r w:rsidR="004E1364" w:rsidRPr="00316C73">
        <w:rPr>
          <w:rFonts w:asciiTheme="minorHAnsi" w:hAnsiTheme="minorHAnsi"/>
          <w:sz w:val="22"/>
        </w:rPr>
        <w:t xml:space="preserve"> </w:t>
      </w:r>
      <w:r w:rsidR="00EA78AA" w:rsidRPr="00316C73">
        <w:rPr>
          <w:rFonts w:asciiTheme="minorHAnsi" w:hAnsiTheme="minorHAnsi"/>
          <w:sz w:val="22"/>
        </w:rPr>
        <w:t xml:space="preserve">very </w:t>
      </w:r>
      <w:r w:rsidR="004E1364" w:rsidRPr="00316C73">
        <w:rPr>
          <w:rFonts w:asciiTheme="minorHAnsi" w:hAnsiTheme="minorHAnsi"/>
          <w:sz w:val="22"/>
        </w:rPr>
        <w:t>high unemployment rates</w:t>
      </w:r>
      <w:r w:rsidR="003B5A7A" w:rsidRPr="00316C73">
        <w:rPr>
          <w:rFonts w:asciiTheme="minorHAnsi" w:hAnsiTheme="minorHAnsi"/>
          <w:sz w:val="22"/>
        </w:rPr>
        <w:t>. Since</w:t>
      </w:r>
      <w:r w:rsidR="000F0846" w:rsidRPr="00316C73">
        <w:rPr>
          <w:rFonts w:asciiTheme="minorHAnsi" w:hAnsiTheme="minorHAnsi"/>
          <w:sz w:val="22"/>
        </w:rPr>
        <w:t xml:space="preserve"> 1996, </w:t>
      </w:r>
      <w:r w:rsidR="003B5A7A" w:rsidRPr="00316C73">
        <w:rPr>
          <w:rFonts w:asciiTheme="minorHAnsi" w:hAnsiTheme="minorHAnsi"/>
          <w:sz w:val="22"/>
        </w:rPr>
        <w:t>unemployed workers aged</w:t>
      </w:r>
      <w:r w:rsidR="000F0846" w:rsidRPr="00316C73">
        <w:rPr>
          <w:rFonts w:asciiTheme="minorHAnsi" w:hAnsiTheme="minorHAnsi"/>
          <w:sz w:val="22"/>
        </w:rPr>
        <w:t xml:space="preserve"> 50 years</w:t>
      </w:r>
      <w:r w:rsidR="003B5A7A" w:rsidRPr="00316C73">
        <w:rPr>
          <w:rFonts w:asciiTheme="minorHAnsi" w:hAnsiTheme="minorHAnsi"/>
          <w:sz w:val="22"/>
        </w:rPr>
        <w:t xml:space="preserve"> or </w:t>
      </w:r>
      <w:r w:rsidR="003F735E" w:rsidRPr="00316C73">
        <w:rPr>
          <w:rFonts w:asciiTheme="minorHAnsi" w:hAnsiTheme="minorHAnsi"/>
          <w:sz w:val="22"/>
        </w:rPr>
        <w:t>older</w:t>
      </w:r>
      <w:r w:rsidR="000F0846" w:rsidRPr="00316C73">
        <w:rPr>
          <w:rFonts w:asciiTheme="minorHAnsi" w:hAnsiTheme="minorHAnsi"/>
          <w:sz w:val="22"/>
        </w:rPr>
        <w:t xml:space="preserve"> </w:t>
      </w:r>
      <w:r w:rsidR="00BA7FA4">
        <w:rPr>
          <w:rFonts w:asciiTheme="minorHAnsi" w:hAnsiTheme="minorHAnsi"/>
          <w:sz w:val="22"/>
        </w:rPr>
        <w:t>are</w:t>
      </w:r>
      <w:r w:rsidR="003B5A7A" w:rsidRPr="00316C73">
        <w:rPr>
          <w:rFonts w:asciiTheme="minorHAnsi" w:hAnsiTheme="minorHAnsi"/>
          <w:sz w:val="22"/>
        </w:rPr>
        <w:t xml:space="preserve"> exempt </w:t>
      </w:r>
      <w:r w:rsidRPr="00316C73">
        <w:rPr>
          <w:rFonts w:asciiTheme="minorHAnsi" w:hAnsiTheme="minorHAnsi"/>
          <w:sz w:val="22"/>
        </w:rPr>
        <w:t>from</w:t>
      </w:r>
      <w:r w:rsidR="003B5A7A" w:rsidRPr="00316C73">
        <w:rPr>
          <w:rFonts w:asciiTheme="minorHAnsi" w:hAnsiTheme="minorHAnsi"/>
          <w:sz w:val="22"/>
        </w:rPr>
        <w:t xml:space="preserve"> the obligation </w:t>
      </w:r>
      <w:r w:rsidRPr="00316C73">
        <w:rPr>
          <w:rFonts w:asciiTheme="minorHAnsi" w:hAnsiTheme="minorHAnsi"/>
          <w:sz w:val="22"/>
        </w:rPr>
        <w:t>of</w:t>
      </w:r>
      <w:r w:rsidR="003B5A7A" w:rsidRPr="00316C73">
        <w:rPr>
          <w:rFonts w:asciiTheme="minorHAnsi" w:hAnsiTheme="minorHAnsi"/>
          <w:sz w:val="22"/>
        </w:rPr>
        <w:t xml:space="preserve"> look</w:t>
      </w:r>
      <w:r w:rsidRPr="00316C73">
        <w:rPr>
          <w:rFonts w:asciiTheme="minorHAnsi" w:hAnsiTheme="minorHAnsi"/>
          <w:sz w:val="22"/>
        </w:rPr>
        <w:t>ing</w:t>
      </w:r>
      <w:r w:rsidR="003B5A7A" w:rsidRPr="00316C73">
        <w:rPr>
          <w:rFonts w:asciiTheme="minorHAnsi" w:hAnsiTheme="minorHAnsi"/>
          <w:sz w:val="22"/>
        </w:rPr>
        <w:t xml:space="preserve"> for a job</w:t>
      </w:r>
      <w:r w:rsidR="002E3F6D" w:rsidRPr="00316C73">
        <w:rPr>
          <w:rFonts w:asciiTheme="minorHAnsi" w:hAnsiTheme="minorHAnsi"/>
          <w:sz w:val="22"/>
        </w:rPr>
        <w:t xml:space="preserve"> or even accepting one</w:t>
      </w:r>
      <w:r w:rsidR="003B5A7A" w:rsidRPr="00316C73">
        <w:rPr>
          <w:rFonts w:asciiTheme="minorHAnsi" w:hAnsiTheme="minorHAnsi"/>
          <w:sz w:val="22"/>
        </w:rPr>
        <w:t xml:space="preserve"> in order to receive unemployment benefits</w:t>
      </w:r>
      <w:r w:rsidR="000F0846" w:rsidRPr="00316C73">
        <w:rPr>
          <w:rFonts w:asciiTheme="minorHAnsi" w:hAnsiTheme="minorHAnsi"/>
          <w:sz w:val="22"/>
        </w:rPr>
        <w:t xml:space="preserve">.  As of July 2004, the full exemption only applies to the unemployed </w:t>
      </w:r>
      <w:r w:rsidRPr="00316C73">
        <w:rPr>
          <w:rFonts w:asciiTheme="minorHAnsi" w:hAnsiTheme="minorHAnsi"/>
          <w:sz w:val="22"/>
        </w:rPr>
        <w:t>aged</w:t>
      </w:r>
      <w:r w:rsidR="000F0846" w:rsidRPr="00316C73">
        <w:rPr>
          <w:rFonts w:asciiTheme="minorHAnsi" w:hAnsiTheme="minorHAnsi"/>
          <w:sz w:val="22"/>
        </w:rPr>
        <w:t xml:space="preserve"> 58 and older. </w:t>
      </w:r>
      <w:r w:rsidR="00EA78AA" w:rsidRPr="00316C73">
        <w:rPr>
          <w:rFonts w:asciiTheme="minorHAnsi" w:hAnsiTheme="minorHAnsi"/>
          <w:sz w:val="22"/>
        </w:rPr>
        <w:t>Similarly, t</w:t>
      </w:r>
      <w:r w:rsidR="000059BB" w:rsidRPr="00316C73">
        <w:rPr>
          <w:rFonts w:asciiTheme="minorHAnsi" w:hAnsiTheme="minorHAnsi"/>
          <w:sz w:val="22"/>
        </w:rPr>
        <w:t xml:space="preserve">emporary </w:t>
      </w:r>
      <w:r w:rsidR="009D3037" w:rsidRPr="00316C73">
        <w:rPr>
          <w:rFonts w:asciiTheme="minorHAnsi" w:hAnsiTheme="minorHAnsi"/>
          <w:sz w:val="22"/>
        </w:rPr>
        <w:t>employment</w:t>
      </w:r>
      <w:r w:rsidR="000059BB" w:rsidRPr="00316C73">
        <w:rPr>
          <w:rFonts w:asciiTheme="minorHAnsi" w:hAnsiTheme="minorHAnsi"/>
          <w:sz w:val="22"/>
        </w:rPr>
        <w:t xml:space="preserve"> subsides have been used </w:t>
      </w:r>
      <w:r w:rsidR="00AE4307" w:rsidRPr="00316C73">
        <w:rPr>
          <w:rFonts w:asciiTheme="minorHAnsi" w:hAnsiTheme="minorHAnsi"/>
          <w:sz w:val="22"/>
        </w:rPr>
        <w:t xml:space="preserve">in Belgium </w:t>
      </w:r>
      <w:r w:rsidR="00B113B1" w:rsidRPr="00316C73">
        <w:rPr>
          <w:rFonts w:asciiTheme="minorHAnsi" w:hAnsiTheme="minorHAnsi"/>
          <w:sz w:val="22"/>
        </w:rPr>
        <w:t xml:space="preserve">for a long time </w:t>
      </w:r>
      <w:r w:rsidR="00EA78AA" w:rsidRPr="00316C73">
        <w:rPr>
          <w:rFonts w:asciiTheme="minorHAnsi" w:hAnsiTheme="minorHAnsi"/>
          <w:sz w:val="22"/>
        </w:rPr>
        <w:t xml:space="preserve">aiming </w:t>
      </w:r>
      <w:r w:rsidRPr="00316C73">
        <w:rPr>
          <w:rFonts w:asciiTheme="minorHAnsi" w:hAnsiTheme="minorHAnsi"/>
          <w:sz w:val="22"/>
        </w:rPr>
        <w:t>at</w:t>
      </w:r>
      <w:r w:rsidR="000059BB" w:rsidRPr="00316C73">
        <w:rPr>
          <w:rFonts w:asciiTheme="minorHAnsi" w:hAnsiTheme="minorHAnsi"/>
          <w:sz w:val="22"/>
        </w:rPr>
        <w:t xml:space="preserve"> increas</w:t>
      </w:r>
      <w:r w:rsidRPr="00316C73">
        <w:rPr>
          <w:rFonts w:asciiTheme="minorHAnsi" w:hAnsiTheme="minorHAnsi"/>
          <w:sz w:val="22"/>
        </w:rPr>
        <w:t>ing</w:t>
      </w:r>
      <w:r w:rsidR="000059BB" w:rsidRPr="00316C73">
        <w:rPr>
          <w:rFonts w:asciiTheme="minorHAnsi" w:hAnsiTheme="minorHAnsi"/>
          <w:sz w:val="22"/>
        </w:rPr>
        <w:t xml:space="preserve"> the employment rate of disadvantaged groups </w:t>
      </w:r>
      <w:r w:rsidR="00966847" w:rsidRPr="00316C73">
        <w:rPr>
          <w:rFonts w:asciiTheme="minorHAnsi" w:hAnsiTheme="minorHAnsi"/>
          <w:sz w:val="22"/>
        </w:rPr>
        <w:t xml:space="preserve">in the labour market </w:t>
      </w:r>
      <w:r w:rsidR="000059BB" w:rsidRPr="00316C73">
        <w:rPr>
          <w:rFonts w:asciiTheme="minorHAnsi" w:hAnsiTheme="minorHAnsi"/>
          <w:sz w:val="22"/>
        </w:rPr>
        <w:t>such as young, lo</w:t>
      </w:r>
      <w:r w:rsidR="009D3037" w:rsidRPr="00316C73">
        <w:rPr>
          <w:rFonts w:asciiTheme="minorHAnsi" w:hAnsiTheme="minorHAnsi"/>
          <w:sz w:val="22"/>
        </w:rPr>
        <w:t>n</w:t>
      </w:r>
      <w:r w:rsidR="000059BB" w:rsidRPr="00316C73">
        <w:rPr>
          <w:rFonts w:asciiTheme="minorHAnsi" w:hAnsiTheme="minorHAnsi"/>
          <w:sz w:val="22"/>
        </w:rPr>
        <w:t>g-term</w:t>
      </w:r>
      <w:r w:rsidR="00705DD9" w:rsidRPr="00316C73">
        <w:rPr>
          <w:rFonts w:asciiTheme="minorHAnsi" w:hAnsiTheme="minorHAnsi"/>
          <w:sz w:val="22"/>
        </w:rPr>
        <w:t xml:space="preserve"> and</w:t>
      </w:r>
      <w:r w:rsidR="000059BB" w:rsidRPr="00316C73">
        <w:rPr>
          <w:rFonts w:asciiTheme="minorHAnsi" w:hAnsiTheme="minorHAnsi"/>
          <w:sz w:val="22"/>
        </w:rPr>
        <w:t xml:space="preserve"> low-qualified</w:t>
      </w:r>
      <w:r w:rsidR="00705DD9" w:rsidRPr="00316C73">
        <w:rPr>
          <w:rFonts w:asciiTheme="minorHAnsi" w:hAnsiTheme="minorHAnsi"/>
          <w:sz w:val="22"/>
        </w:rPr>
        <w:t xml:space="preserve"> unemployed</w:t>
      </w:r>
      <w:r w:rsidR="000059BB" w:rsidRPr="00316C73">
        <w:rPr>
          <w:rFonts w:asciiTheme="minorHAnsi" w:hAnsiTheme="minorHAnsi"/>
          <w:sz w:val="22"/>
        </w:rPr>
        <w:t>. I</w:t>
      </w:r>
      <w:r w:rsidR="00705DD9" w:rsidRPr="00316C73">
        <w:rPr>
          <w:rFonts w:asciiTheme="minorHAnsi" w:hAnsiTheme="minorHAnsi"/>
          <w:sz w:val="22"/>
        </w:rPr>
        <w:t>t</w:t>
      </w:r>
      <w:r w:rsidR="000059BB" w:rsidRPr="00316C73">
        <w:rPr>
          <w:rFonts w:asciiTheme="minorHAnsi" w:hAnsiTheme="minorHAnsi"/>
          <w:sz w:val="22"/>
        </w:rPr>
        <w:t xml:space="preserve"> is only recently that these measure</w:t>
      </w:r>
      <w:r w:rsidR="00705DD9" w:rsidRPr="00316C73">
        <w:rPr>
          <w:rFonts w:asciiTheme="minorHAnsi" w:hAnsiTheme="minorHAnsi"/>
          <w:sz w:val="22"/>
        </w:rPr>
        <w:t>s</w:t>
      </w:r>
      <w:r w:rsidR="000059BB" w:rsidRPr="00316C73">
        <w:rPr>
          <w:rFonts w:asciiTheme="minorHAnsi" w:hAnsiTheme="minorHAnsi"/>
          <w:sz w:val="22"/>
        </w:rPr>
        <w:t xml:space="preserve"> have been </w:t>
      </w:r>
      <w:r w:rsidR="00AE4307" w:rsidRPr="00316C73">
        <w:rPr>
          <w:rFonts w:asciiTheme="minorHAnsi" w:hAnsiTheme="minorHAnsi"/>
          <w:sz w:val="22"/>
        </w:rPr>
        <w:t>extended</w:t>
      </w:r>
      <w:r w:rsidR="000059BB" w:rsidRPr="00316C73">
        <w:rPr>
          <w:rFonts w:asciiTheme="minorHAnsi" w:hAnsiTheme="minorHAnsi"/>
          <w:sz w:val="22"/>
        </w:rPr>
        <w:t xml:space="preserve"> to </w:t>
      </w:r>
      <w:r w:rsidR="003D484F" w:rsidRPr="00316C73">
        <w:rPr>
          <w:rFonts w:asciiTheme="minorHAnsi" w:hAnsiTheme="minorHAnsi"/>
          <w:sz w:val="22"/>
        </w:rPr>
        <w:t>target</w:t>
      </w:r>
      <w:r w:rsidR="00473AF3" w:rsidRPr="00316C73">
        <w:rPr>
          <w:rFonts w:asciiTheme="minorHAnsi" w:hAnsiTheme="minorHAnsi"/>
          <w:sz w:val="22"/>
        </w:rPr>
        <w:t xml:space="preserve"> </w:t>
      </w:r>
      <w:r w:rsidR="000059BB" w:rsidRPr="00316C73">
        <w:rPr>
          <w:rFonts w:asciiTheme="minorHAnsi" w:hAnsiTheme="minorHAnsi"/>
          <w:sz w:val="22"/>
        </w:rPr>
        <w:t>older workers.</w:t>
      </w:r>
      <w:r w:rsidR="00D40CF9" w:rsidRPr="00316C73">
        <w:rPr>
          <w:rFonts w:asciiTheme="minorHAnsi" w:hAnsiTheme="minorHAnsi"/>
          <w:sz w:val="22"/>
        </w:rPr>
        <w:t xml:space="preserve"> </w:t>
      </w:r>
      <w:r w:rsidR="001C430A" w:rsidRPr="00316C73">
        <w:rPr>
          <w:rFonts w:asciiTheme="minorHAnsi" w:hAnsiTheme="minorHAnsi"/>
          <w:sz w:val="22"/>
        </w:rPr>
        <w:t>The ‘</w:t>
      </w:r>
      <w:proofErr w:type="spellStart"/>
      <w:r w:rsidR="001C430A" w:rsidRPr="00316C73">
        <w:rPr>
          <w:rFonts w:asciiTheme="minorHAnsi" w:hAnsiTheme="minorHAnsi"/>
          <w:sz w:val="22"/>
        </w:rPr>
        <w:t>Activa</w:t>
      </w:r>
      <w:proofErr w:type="spellEnd"/>
      <w:r w:rsidR="001C430A" w:rsidRPr="00316C73">
        <w:rPr>
          <w:rFonts w:asciiTheme="minorHAnsi" w:hAnsiTheme="minorHAnsi"/>
          <w:sz w:val="22"/>
        </w:rPr>
        <w:t xml:space="preserve"> plan’</w:t>
      </w:r>
      <w:r w:rsidR="00E128CE">
        <w:rPr>
          <w:rStyle w:val="FootnoteReference"/>
          <w:rFonts w:asciiTheme="minorHAnsi" w:hAnsiTheme="minorHAnsi"/>
          <w:sz w:val="22"/>
        </w:rPr>
        <w:footnoteReference w:id="3"/>
      </w:r>
      <w:r w:rsidR="001C430A" w:rsidRPr="00316C73">
        <w:rPr>
          <w:rFonts w:asciiTheme="minorHAnsi" w:hAnsiTheme="minorHAnsi"/>
          <w:sz w:val="22"/>
        </w:rPr>
        <w:t xml:space="preserve"> </w:t>
      </w:r>
      <w:r w:rsidR="00B13D3F" w:rsidRPr="00316C73">
        <w:rPr>
          <w:rFonts w:asciiTheme="minorHAnsi" w:hAnsiTheme="minorHAnsi"/>
          <w:sz w:val="22"/>
        </w:rPr>
        <w:t xml:space="preserve">(2002) </w:t>
      </w:r>
      <w:r w:rsidR="001C430A" w:rsidRPr="00316C73">
        <w:rPr>
          <w:rFonts w:asciiTheme="minorHAnsi" w:hAnsiTheme="minorHAnsi"/>
          <w:sz w:val="22"/>
        </w:rPr>
        <w:t>allows employers to hire unemployed workers at a lower cost</w:t>
      </w:r>
      <w:r w:rsidR="00B13D3F" w:rsidRPr="00316C73">
        <w:rPr>
          <w:rFonts w:asciiTheme="minorHAnsi" w:hAnsiTheme="minorHAnsi"/>
          <w:sz w:val="22"/>
        </w:rPr>
        <w:t xml:space="preserve"> during a </w:t>
      </w:r>
      <w:r w:rsidR="002B1379" w:rsidRPr="00316C73">
        <w:rPr>
          <w:rFonts w:asciiTheme="minorHAnsi" w:hAnsiTheme="minorHAnsi"/>
          <w:sz w:val="22"/>
        </w:rPr>
        <w:t>limited</w:t>
      </w:r>
      <w:r w:rsidR="00B13D3F" w:rsidRPr="00316C73">
        <w:rPr>
          <w:rFonts w:asciiTheme="minorHAnsi" w:hAnsiTheme="minorHAnsi"/>
          <w:sz w:val="22"/>
        </w:rPr>
        <w:t xml:space="preserve"> period</w:t>
      </w:r>
      <w:r w:rsidR="002B1379" w:rsidRPr="00316C73">
        <w:rPr>
          <w:rFonts w:asciiTheme="minorHAnsi" w:hAnsiTheme="minorHAnsi"/>
          <w:sz w:val="22"/>
        </w:rPr>
        <w:t xml:space="preserve"> through a reduction in employers’ social security contributions and an allowance paid to the worker</w:t>
      </w:r>
      <w:r w:rsidR="00B13D3F" w:rsidRPr="00316C73">
        <w:rPr>
          <w:rFonts w:asciiTheme="minorHAnsi" w:hAnsiTheme="minorHAnsi"/>
          <w:sz w:val="22"/>
        </w:rPr>
        <w:t xml:space="preserve">. The amount and </w:t>
      </w:r>
      <w:r w:rsidR="002B1379" w:rsidRPr="00316C73">
        <w:rPr>
          <w:rFonts w:asciiTheme="minorHAnsi" w:hAnsiTheme="minorHAnsi"/>
          <w:sz w:val="22"/>
        </w:rPr>
        <w:t>the</w:t>
      </w:r>
      <w:r w:rsidR="00B13D3F" w:rsidRPr="00316C73">
        <w:rPr>
          <w:rFonts w:asciiTheme="minorHAnsi" w:hAnsiTheme="minorHAnsi"/>
          <w:sz w:val="22"/>
        </w:rPr>
        <w:t xml:space="preserve"> length </w:t>
      </w:r>
      <w:r w:rsidR="002B1379" w:rsidRPr="00316C73">
        <w:rPr>
          <w:rFonts w:asciiTheme="minorHAnsi" w:hAnsiTheme="minorHAnsi"/>
          <w:sz w:val="22"/>
        </w:rPr>
        <w:t xml:space="preserve">of these advantages </w:t>
      </w:r>
      <w:r w:rsidR="00B13D3F" w:rsidRPr="00316C73">
        <w:rPr>
          <w:rFonts w:asciiTheme="minorHAnsi" w:hAnsiTheme="minorHAnsi"/>
          <w:sz w:val="22"/>
        </w:rPr>
        <w:t>depend on the char</w:t>
      </w:r>
      <w:r w:rsidR="00966847" w:rsidRPr="00316C73">
        <w:rPr>
          <w:rFonts w:asciiTheme="minorHAnsi" w:hAnsiTheme="minorHAnsi"/>
          <w:sz w:val="22"/>
        </w:rPr>
        <w:t xml:space="preserve">acteristics of the unemployed. </w:t>
      </w:r>
      <w:r w:rsidR="0078060C" w:rsidRPr="00316C73">
        <w:rPr>
          <w:rFonts w:asciiTheme="minorHAnsi" w:hAnsiTheme="minorHAnsi"/>
          <w:sz w:val="22"/>
        </w:rPr>
        <w:t>Compared to other target groups, t</w:t>
      </w:r>
      <w:r w:rsidR="000E091E" w:rsidRPr="00316C73">
        <w:rPr>
          <w:rFonts w:asciiTheme="minorHAnsi" w:hAnsiTheme="minorHAnsi"/>
          <w:sz w:val="22"/>
        </w:rPr>
        <w:t>his measure is particularly</w:t>
      </w:r>
      <w:r w:rsidR="00966847" w:rsidRPr="00316C73">
        <w:rPr>
          <w:rFonts w:asciiTheme="minorHAnsi" w:hAnsiTheme="minorHAnsi"/>
          <w:sz w:val="22"/>
        </w:rPr>
        <w:t xml:space="preserve"> attractive for </w:t>
      </w:r>
      <w:r w:rsidR="000E091E" w:rsidRPr="00316C73">
        <w:rPr>
          <w:rFonts w:asciiTheme="minorHAnsi" w:hAnsiTheme="minorHAnsi"/>
          <w:sz w:val="22"/>
        </w:rPr>
        <w:t xml:space="preserve">hiring </w:t>
      </w:r>
      <w:r w:rsidR="00966847" w:rsidRPr="00316C73">
        <w:rPr>
          <w:rFonts w:asciiTheme="minorHAnsi" w:hAnsiTheme="minorHAnsi"/>
          <w:sz w:val="22"/>
        </w:rPr>
        <w:t>older unemployed</w:t>
      </w:r>
      <w:r w:rsidR="00AA75D3" w:rsidRPr="00316C73">
        <w:rPr>
          <w:rFonts w:asciiTheme="minorHAnsi" w:hAnsiTheme="minorHAnsi"/>
          <w:sz w:val="22"/>
        </w:rPr>
        <w:t>.</w:t>
      </w:r>
      <w:r w:rsidR="002B1379" w:rsidRPr="00316C73">
        <w:rPr>
          <w:rFonts w:asciiTheme="minorHAnsi" w:hAnsiTheme="minorHAnsi"/>
          <w:sz w:val="22"/>
        </w:rPr>
        <w:t xml:space="preserve"> T</w:t>
      </w:r>
      <w:r w:rsidR="00AA75D3" w:rsidRPr="00316C73">
        <w:rPr>
          <w:rFonts w:asciiTheme="minorHAnsi" w:hAnsiTheme="minorHAnsi"/>
          <w:sz w:val="22"/>
        </w:rPr>
        <w:t xml:space="preserve">he “re-employment subsidy” is </w:t>
      </w:r>
      <w:r w:rsidR="002B1379" w:rsidRPr="00316C73">
        <w:rPr>
          <w:rFonts w:asciiTheme="minorHAnsi" w:hAnsiTheme="minorHAnsi"/>
          <w:sz w:val="22"/>
        </w:rPr>
        <w:t xml:space="preserve">an allowance </w:t>
      </w:r>
      <w:r w:rsidR="00AA75D3" w:rsidRPr="00316C73">
        <w:rPr>
          <w:rFonts w:asciiTheme="minorHAnsi" w:hAnsiTheme="minorHAnsi"/>
          <w:sz w:val="22"/>
        </w:rPr>
        <w:t xml:space="preserve">granted to older </w:t>
      </w:r>
      <w:r w:rsidR="002B1379" w:rsidRPr="00316C73">
        <w:rPr>
          <w:rFonts w:asciiTheme="minorHAnsi" w:hAnsiTheme="minorHAnsi"/>
          <w:sz w:val="22"/>
        </w:rPr>
        <w:t xml:space="preserve">unemployed </w:t>
      </w:r>
      <w:r w:rsidR="00AA75D3" w:rsidRPr="00316C73">
        <w:rPr>
          <w:rFonts w:asciiTheme="minorHAnsi" w:hAnsiTheme="minorHAnsi"/>
          <w:sz w:val="22"/>
        </w:rPr>
        <w:t xml:space="preserve">workers </w:t>
      </w:r>
      <w:r w:rsidR="002B1379" w:rsidRPr="00316C73">
        <w:rPr>
          <w:rFonts w:asciiTheme="minorHAnsi" w:hAnsiTheme="minorHAnsi"/>
          <w:sz w:val="22"/>
        </w:rPr>
        <w:t>who find a job and is paid</w:t>
      </w:r>
      <w:r w:rsidR="00AA75D3" w:rsidRPr="00316C73">
        <w:rPr>
          <w:rFonts w:asciiTheme="minorHAnsi" w:hAnsiTheme="minorHAnsi"/>
          <w:sz w:val="22"/>
        </w:rPr>
        <w:t xml:space="preserve"> during the whole employment period.</w:t>
      </w:r>
      <w:r w:rsidR="00052F2B" w:rsidRPr="00316C73">
        <w:rPr>
          <w:rFonts w:asciiTheme="minorHAnsi" w:hAnsiTheme="minorHAnsi"/>
          <w:sz w:val="22"/>
        </w:rPr>
        <w:t xml:space="preserve"> </w:t>
      </w:r>
    </w:p>
    <w:p w:rsidR="000F0846" w:rsidRPr="00316C73" w:rsidRDefault="000F0846" w:rsidP="00FA35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</w:rPr>
      </w:pPr>
    </w:p>
    <w:p w:rsidR="0040391C" w:rsidRDefault="002E2DA8" w:rsidP="005B26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316C73">
        <w:rPr>
          <w:rFonts w:cs="Times New Roman"/>
          <w:szCs w:val="24"/>
        </w:rPr>
        <w:lastRenderedPageBreak/>
        <w:t xml:space="preserve">The aim of </w:t>
      </w:r>
      <w:r w:rsidR="00D10E17" w:rsidRPr="00316C73">
        <w:rPr>
          <w:rFonts w:cs="Times New Roman"/>
          <w:szCs w:val="24"/>
        </w:rPr>
        <w:t>our</w:t>
      </w:r>
      <w:r w:rsidRPr="00316C73">
        <w:rPr>
          <w:rFonts w:cs="Times New Roman"/>
          <w:szCs w:val="24"/>
        </w:rPr>
        <w:t xml:space="preserve"> study is to evaluate th</w:t>
      </w:r>
      <w:r w:rsidR="00C77A68" w:rsidRPr="00316C73">
        <w:rPr>
          <w:rFonts w:cs="Times New Roman"/>
          <w:szCs w:val="24"/>
        </w:rPr>
        <w:t>e impact of</w:t>
      </w:r>
      <w:r w:rsidR="008F029B" w:rsidRPr="00316C73">
        <w:rPr>
          <w:rFonts w:cs="Times New Roman"/>
          <w:szCs w:val="24"/>
        </w:rPr>
        <w:t xml:space="preserve"> </w:t>
      </w:r>
      <w:r w:rsidR="00735C69">
        <w:rPr>
          <w:rFonts w:cs="Times New Roman"/>
          <w:szCs w:val="24"/>
        </w:rPr>
        <w:t>two of</w:t>
      </w:r>
      <w:r w:rsidR="00D67DAD" w:rsidRPr="00316C73">
        <w:rPr>
          <w:rFonts w:cs="Times New Roman"/>
          <w:szCs w:val="24"/>
        </w:rPr>
        <w:t xml:space="preserve"> the</w:t>
      </w:r>
      <w:r w:rsidR="00735C69">
        <w:rPr>
          <w:rFonts w:cs="Times New Roman"/>
          <w:szCs w:val="24"/>
        </w:rPr>
        <w:t>se</w:t>
      </w:r>
      <w:r w:rsidR="00D67DAD" w:rsidRPr="00316C73">
        <w:rPr>
          <w:rFonts w:cs="Times New Roman"/>
          <w:szCs w:val="24"/>
        </w:rPr>
        <w:t xml:space="preserve"> measures</w:t>
      </w:r>
      <w:r w:rsidR="00735C69">
        <w:rPr>
          <w:rFonts w:cs="Times New Roman"/>
          <w:szCs w:val="24"/>
        </w:rPr>
        <w:t>, the “re-employment subsidy” and the reform of the “old unemployed”</w:t>
      </w:r>
      <w:r w:rsidR="008F029B" w:rsidRPr="00316C73">
        <w:rPr>
          <w:rFonts w:cs="Times New Roman"/>
          <w:szCs w:val="24"/>
        </w:rPr>
        <w:t xml:space="preserve"> </w:t>
      </w:r>
      <w:r w:rsidR="00735C69">
        <w:rPr>
          <w:rFonts w:cs="Times New Roman"/>
          <w:szCs w:val="24"/>
        </w:rPr>
        <w:t xml:space="preserve">category </w:t>
      </w:r>
      <w:r w:rsidR="008F029B" w:rsidRPr="00316C73">
        <w:rPr>
          <w:rFonts w:cs="Times New Roman"/>
          <w:szCs w:val="24"/>
        </w:rPr>
        <w:t xml:space="preserve">on the </w:t>
      </w:r>
      <w:r w:rsidR="009745A4" w:rsidRPr="00316C73">
        <w:rPr>
          <w:rFonts w:cs="Times New Roman"/>
          <w:szCs w:val="24"/>
        </w:rPr>
        <w:t xml:space="preserve">transition </w:t>
      </w:r>
      <w:r w:rsidR="002E3F6D" w:rsidRPr="00316C73">
        <w:rPr>
          <w:rFonts w:cs="Times New Roman"/>
          <w:szCs w:val="24"/>
        </w:rPr>
        <w:t xml:space="preserve">rate </w:t>
      </w:r>
      <w:r w:rsidR="00025E21">
        <w:rPr>
          <w:rFonts w:cs="Times New Roman"/>
          <w:szCs w:val="24"/>
        </w:rPr>
        <w:t xml:space="preserve">of older workers </w:t>
      </w:r>
      <w:r w:rsidR="009745A4" w:rsidRPr="00316C73">
        <w:rPr>
          <w:rFonts w:cs="Times New Roman"/>
          <w:szCs w:val="24"/>
        </w:rPr>
        <w:t xml:space="preserve">from unemployment to </w:t>
      </w:r>
      <w:r w:rsidR="008F029B" w:rsidRPr="00316C73">
        <w:rPr>
          <w:rFonts w:cs="Times New Roman"/>
          <w:szCs w:val="24"/>
        </w:rPr>
        <w:t>employment</w:t>
      </w:r>
      <w:r w:rsidR="0078060C" w:rsidRPr="00316C73">
        <w:rPr>
          <w:rFonts w:cs="Times New Roman"/>
          <w:szCs w:val="24"/>
        </w:rPr>
        <w:t>.</w:t>
      </w:r>
      <w:r w:rsidR="000B1364" w:rsidRPr="00316C73">
        <w:rPr>
          <w:rFonts w:cs="Times New Roman"/>
          <w:szCs w:val="24"/>
        </w:rPr>
        <w:t xml:space="preserve"> </w:t>
      </w:r>
      <w:r w:rsidR="00234538">
        <w:rPr>
          <w:rFonts w:cs="Times New Roman"/>
          <w:szCs w:val="24"/>
        </w:rPr>
        <w:t xml:space="preserve">While </w:t>
      </w:r>
      <w:r w:rsidR="001F75BA">
        <w:rPr>
          <w:rFonts w:cs="Times New Roman"/>
          <w:szCs w:val="24"/>
        </w:rPr>
        <w:t xml:space="preserve">other recent </w:t>
      </w:r>
      <w:r w:rsidR="00234538">
        <w:rPr>
          <w:rFonts w:cs="Times New Roman"/>
          <w:szCs w:val="24"/>
        </w:rPr>
        <w:t>measures affecting younger unemployed have been evaluated for Belgium (</w:t>
      </w:r>
      <w:proofErr w:type="spellStart"/>
      <w:r w:rsidR="00234538">
        <w:rPr>
          <w:rFonts w:cs="Times New Roman"/>
          <w:szCs w:val="24"/>
        </w:rPr>
        <w:t>Cockx</w:t>
      </w:r>
      <w:proofErr w:type="spellEnd"/>
      <w:r w:rsidR="00234538">
        <w:rPr>
          <w:rFonts w:cs="Times New Roman"/>
          <w:szCs w:val="24"/>
        </w:rPr>
        <w:t xml:space="preserve"> et al., </w:t>
      </w:r>
      <w:r w:rsidR="00F07A72">
        <w:rPr>
          <w:rFonts w:cs="Times New Roman"/>
          <w:szCs w:val="24"/>
        </w:rPr>
        <w:t>2011</w:t>
      </w:r>
      <w:r w:rsidR="00234538">
        <w:rPr>
          <w:rFonts w:cs="Times New Roman"/>
          <w:szCs w:val="24"/>
        </w:rPr>
        <w:t>), studies specifically concerned with elderly unemployed are scarce (</w:t>
      </w:r>
      <w:proofErr w:type="spellStart"/>
      <w:r w:rsidR="00234538">
        <w:rPr>
          <w:rFonts w:cs="Times New Roman"/>
          <w:szCs w:val="24"/>
        </w:rPr>
        <w:t>Bollens</w:t>
      </w:r>
      <w:proofErr w:type="spellEnd"/>
      <w:r w:rsidR="00234538">
        <w:rPr>
          <w:rFonts w:cs="Times New Roman"/>
          <w:szCs w:val="24"/>
        </w:rPr>
        <w:t xml:space="preserve">, 2011 is an exception). </w:t>
      </w:r>
    </w:p>
    <w:p w:rsidR="0040391C" w:rsidRDefault="0040391C" w:rsidP="005B26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5B26A1" w:rsidRPr="00316C73" w:rsidRDefault="00E818B4" w:rsidP="005B26A1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16C73">
        <w:rPr>
          <w:rFonts w:cs="Times New Roman"/>
          <w:szCs w:val="24"/>
        </w:rPr>
        <w:t xml:space="preserve">Our data comes from the </w:t>
      </w:r>
      <w:r w:rsidR="0078060C" w:rsidRPr="00316C73">
        <w:rPr>
          <w:rFonts w:cs="Times New Roman"/>
          <w:szCs w:val="24"/>
        </w:rPr>
        <w:t xml:space="preserve">Belgian </w:t>
      </w:r>
      <w:r w:rsidR="0060690D" w:rsidRPr="00316C73">
        <w:rPr>
          <w:rFonts w:cs="Times New Roman"/>
          <w:szCs w:val="24"/>
        </w:rPr>
        <w:t>National Une</w:t>
      </w:r>
      <w:r w:rsidRPr="00316C73">
        <w:rPr>
          <w:rFonts w:cs="Times New Roman"/>
          <w:szCs w:val="24"/>
        </w:rPr>
        <w:t>mployment Office and covers the</w:t>
      </w:r>
      <w:r w:rsidR="007F216D" w:rsidRPr="00316C73">
        <w:rPr>
          <w:rFonts w:cs="Times New Roman"/>
          <w:szCs w:val="24"/>
        </w:rPr>
        <w:t xml:space="preserve"> population </w:t>
      </w:r>
      <w:r w:rsidRPr="00316C73">
        <w:rPr>
          <w:rFonts w:cs="Times New Roman"/>
          <w:szCs w:val="24"/>
        </w:rPr>
        <w:t xml:space="preserve">of </w:t>
      </w:r>
      <w:r w:rsidR="007F216D" w:rsidRPr="00316C73">
        <w:rPr>
          <w:rFonts w:cs="Times New Roman"/>
          <w:szCs w:val="24"/>
        </w:rPr>
        <w:t>unemploy</w:t>
      </w:r>
      <w:r w:rsidR="00290EC3" w:rsidRPr="00316C73">
        <w:rPr>
          <w:rFonts w:cs="Times New Roman"/>
          <w:szCs w:val="24"/>
        </w:rPr>
        <w:t>ment insurance</w:t>
      </w:r>
      <w:r w:rsidR="007F216D" w:rsidRPr="00316C73">
        <w:rPr>
          <w:rFonts w:cs="Times New Roman"/>
          <w:szCs w:val="24"/>
        </w:rPr>
        <w:t xml:space="preserve"> beneficiaries</w:t>
      </w:r>
      <w:r w:rsidR="00911BBE" w:rsidRPr="00316C73">
        <w:rPr>
          <w:rFonts w:cs="Times New Roman"/>
          <w:szCs w:val="24"/>
        </w:rPr>
        <w:t xml:space="preserve"> during the period 2001-2009</w:t>
      </w:r>
      <w:r w:rsidR="00B916CE" w:rsidRPr="00316C73">
        <w:rPr>
          <w:rFonts w:cs="Times New Roman"/>
          <w:szCs w:val="24"/>
        </w:rPr>
        <w:t>.</w:t>
      </w:r>
      <w:r w:rsidR="00F72B55" w:rsidRPr="00316C73">
        <w:rPr>
          <w:rFonts w:cs="Times New Roman"/>
          <w:szCs w:val="24"/>
        </w:rPr>
        <w:t xml:space="preserve"> </w:t>
      </w:r>
      <w:r w:rsidR="002E3F6D" w:rsidRPr="00316C73">
        <w:rPr>
          <w:rFonts w:cs="Times New Roman"/>
          <w:szCs w:val="24"/>
        </w:rPr>
        <w:t xml:space="preserve">To evaluate these measures, we select an inflow sample of older unemployed. </w:t>
      </w:r>
      <w:r w:rsidR="00CE3BC7" w:rsidRPr="00316C73">
        <w:rPr>
          <w:rFonts w:cs="Times New Roman"/>
          <w:szCs w:val="24"/>
        </w:rPr>
        <w:t>Our</w:t>
      </w:r>
      <w:r w:rsidR="005B26A1" w:rsidRPr="00316C73">
        <w:rPr>
          <w:rFonts w:cs="Times New Roman"/>
          <w:szCs w:val="24"/>
        </w:rPr>
        <w:t xml:space="preserve"> results show that all </w:t>
      </w:r>
      <w:r w:rsidR="00735C69">
        <w:rPr>
          <w:rFonts w:cs="Times New Roman"/>
          <w:szCs w:val="24"/>
        </w:rPr>
        <w:t>two</w:t>
      </w:r>
      <w:r w:rsidR="005B26A1" w:rsidRPr="00316C73">
        <w:rPr>
          <w:rFonts w:cs="Times New Roman"/>
          <w:szCs w:val="24"/>
        </w:rPr>
        <w:t xml:space="preserve"> measures</w:t>
      </w:r>
      <w:r w:rsidR="00735C69">
        <w:rPr>
          <w:rFonts w:cs="Times New Roman"/>
          <w:szCs w:val="24"/>
        </w:rPr>
        <w:t>, in particular, then “re-employment” subsidy,</w:t>
      </w:r>
      <w:r w:rsidR="005B26A1" w:rsidRPr="00316C73">
        <w:rPr>
          <w:rFonts w:cs="Times New Roman"/>
          <w:szCs w:val="24"/>
        </w:rPr>
        <w:t xml:space="preserve"> have a significant positive effect on the employment rate of older workers. </w:t>
      </w:r>
    </w:p>
    <w:p w:rsidR="00911BBE" w:rsidRPr="00316C73" w:rsidRDefault="00911BBE" w:rsidP="00FA35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2DA8" w:rsidRPr="00316C73" w:rsidRDefault="005B26A1" w:rsidP="00FA35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316C73">
        <w:rPr>
          <w:rFonts w:cs="Times New Roman"/>
          <w:szCs w:val="24"/>
        </w:rPr>
        <w:t xml:space="preserve">The </w:t>
      </w:r>
      <w:r w:rsidR="00D92F19" w:rsidRPr="00316C73">
        <w:rPr>
          <w:rFonts w:cs="Times New Roman"/>
          <w:szCs w:val="24"/>
        </w:rPr>
        <w:t xml:space="preserve">remaining of the </w:t>
      </w:r>
      <w:r w:rsidRPr="00316C73">
        <w:rPr>
          <w:rFonts w:cs="Times New Roman"/>
          <w:szCs w:val="24"/>
        </w:rPr>
        <w:t xml:space="preserve">paper is structured as follows. </w:t>
      </w:r>
      <w:r w:rsidR="007E4398" w:rsidRPr="00316C73">
        <w:rPr>
          <w:rFonts w:cs="Times New Roman"/>
          <w:szCs w:val="24"/>
        </w:rPr>
        <w:t xml:space="preserve">Section 2 </w:t>
      </w:r>
      <w:r w:rsidRPr="00316C73">
        <w:rPr>
          <w:rFonts w:cs="Times New Roman"/>
          <w:szCs w:val="24"/>
        </w:rPr>
        <w:t>describes</w:t>
      </w:r>
      <w:r w:rsidR="007E4398" w:rsidRPr="00316C73">
        <w:rPr>
          <w:rFonts w:cs="Times New Roman"/>
          <w:szCs w:val="24"/>
        </w:rPr>
        <w:t xml:space="preserve"> the data and</w:t>
      </w:r>
      <w:r w:rsidR="00F72B55" w:rsidRPr="00316C73">
        <w:rPr>
          <w:rFonts w:cs="Times New Roman"/>
          <w:szCs w:val="24"/>
        </w:rPr>
        <w:t xml:space="preserve"> </w:t>
      </w:r>
      <w:r w:rsidRPr="00316C73">
        <w:rPr>
          <w:rFonts w:cs="Times New Roman"/>
          <w:szCs w:val="24"/>
        </w:rPr>
        <w:t xml:space="preserve">the </w:t>
      </w:r>
      <w:r w:rsidR="00735C69">
        <w:rPr>
          <w:rFonts w:cs="Times New Roman"/>
          <w:szCs w:val="24"/>
        </w:rPr>
        <w:t>two</w:t>
      </w:r>
      <w:r w:rsidRPr="00316C73">
        <w:rPr>
          <w:rFonts w:cs="Times New Roman"/>
          <w:szCs w:val="24"/>
        </w:rPr>
        <w:t xml:space="preserve"> unemployment measures evaluated.</w:t>
      </w:r>
      <w:r w:rsidR="00F72B55" w:rsidRPr="00316C73">
        <w:rPr>
          <w:rFonts w:cs="Times New Roman"/>
          <w:szCs w:val="24"/>
        </w:rPr>
        <w:t xml:space="preserve"> </w:t>
      </w:r>
      <w:r w:rsidR="007E4398" w:rsidRPr="00316C73">
        <w:rPr>
          <w:rFonts w:cs="Times New Roman"/>
          <w:szCs w:val="24"/>
        </w:rPr>
        <w:t>Section 3</w:t>
      </w:r>
      <w:r w:rsidR="00F72B55" w:rsidRPr="00316C73">
        <w:rPr>
          <w:rFonts w:cs="Times New Roman"/>
          <w:szCs w:val="24"/>
        </w:rPr>
        <w:t xml:space="preserve"> </w:t>
      </w:r>
      <w:r w:rsidRPr="00316C73">
        <w:rPr>
          <w:rFonts w:cs="Times New Roman"/>
          <w:szCs w:val="24"/>
        </w:rPr>
        <w:t>presents</w:t>
      </w:r>
      <w:r w:rsidR="002D35FB" w:rsidRPr="00316C73">
        <w:rPr>
          <w:rFonts w:cs="Times New Roman"/>
          <w:szCs w:val="24"/>
        </w:rPr>
        <w:t xml:space="preserve"> the evaluation</w:t>
      </w:r>
      <w:r w:rsidR="007E4398" w:rsidRPr="00316C73">
        <w:rPr>
          <w:rFonts w:cs="Times New Roman"/>
          <w:szCs w:val="24"/>
        </w:rPr>
        <w:t xml:space="preserve"> methodolog</w:t>
      </w:r>
      <w:r w:rsidRPr="00316C73">
        <w:rPr>
          <w:rFonts w:cs="Times New Roman"/>
          <w:szCs w:val="24"/>
        </w:rPr>
        <w:t>ies used</w:t>
      </w:r>
      <w:r w:rsidR="007E4398" w:rsidRPr="00316C73">
        <w:rPr>
          <w:rFonts w:cs="Times New Roman"/>
          <w:szCs w:val="24"/>
        </w:rPr>
        <w:t xml:space="preserve"> </w:t>
      </w:r>
      <w:r w:rsidRPr="00316C73">
        <w:rPr>
          <w:rFonts w:cs="Times New Roman"/>
          <w:szCs w:val="24"/>
        </w:rPr>
        <w:t xml:space="preserve">and </w:t>
      </w:r>
      <w:r w:rsidR="00CE3BC7" w:rsidRPr="00316C73">
        <w:rPr>
          <w:rFonts w:cs="Times New Roman"/>
          <w:szCs w:val="24"/>
        </w:rPr>
        <w:t xml:space="preserve">discusses </w:t>
      </w:r>
      <w:r w:rsidRPr="00316C73">
        <w:rPr>
          <w:rFonts w:cs="Times New Roman"/>
          <w:szCs w:val="24"/>
        </w:rPr>
        <w:t>the results</w:t>
      </w:r>
      <w:r w:rsidR="002D35FB" w:rsidRPr="00316C73">
        <w:rPr>
          <w:rFonts w:cs="Times New Roman"/>
          <w:szCs w:val="24"/>
        </w:rPr>
        <w:t>.</w:t>
      </w:r>
      <w:r w:rsidR="001E641D" w:rsidRPr="00316C73">
        <w:rPr>
          <w:rFonts w:cs="Times New Roman"/>
          <w:szCs w:val="24"/>
        </w:rPr>
        <w:t xml:space="preserve"> </w:t>
      </w:r>
      <w:r w:rsidR="00C634CD" w:rsidRPr="00316C73">
        <w:rPr>
          <w:rFonts w:cs="Times New Roman"/>
          <w:szCs w:val="24"/>
        </w:rPr>
        <w:t>Finally, section 4 concludes.</w:t>
      </w:r>
    </w:p>
    <w:p w:rsidR="007B1492" w:rsidRPr="00316C73" w:rsidRDefault="007B1492" w:rsidP="00FA35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</w:rPr>
      </w:pPr>
    </w:p>
    <w:p w:rsidR="007B1492" w:rsidRPr="00316C73" w:rsidRDefault="007B1492" w:rsidP="007B14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16C73">
        <w:rPr>
          <w:szCs w:val="24"/>
        </w:rPr>
        <w:t>Data</w:t>
      </w:r>
    </w:p>
    <w:p w:rsidR="007B1492" w:rsidRPr="00316C73" w:rsidRDefault="007B1492" w:rsidP="007B1492">
      <w:pPr>
        <w:autoSpaceDE w:val="0"/>
        <w:autoSpaceDN w:val="0"/>
        <w:adjustRightInd w:val="0"/>
        <w:spacing w:after="0" w:line="240" w:lineRule="auto"/>
        <w:ind w:left="360"/>
        <w:jc w:val="both"/>
        <w:rPr>
          <w:szCs w:val="24"/>
        </w:rPr>
      </w:pPr>
    </w:p>
    <w:p w:rsidR="002461E6" w:rsidRPr="00316C73" w:rsidRDefault="009F763C" w:rsidP="007B149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16C73">
        <w:rPr>
          <w:szCs w:val="24"/>
        </w:rPr>
        <w:t xml:space="preserve">Our data comes from the Belgian </w:t>
      </w:r>
      <w:r w:rsidR="00A86F21" w:rsidRPr="00316C73">
        <w:rPr>
          <w:szCs w:val="24"/>
        </w:rPr>
        <w:t>E</w:t>
      </w:r>
      <w:r w:rsidRPr="00316C73">
        <w:rPr>
          <w:szCs w:val="24"/>
        </w:rPr>
        <w:t>mployment Office (RVA-ONEM) and comprises the population of unemployment insurance beneficiaries. We select an i</w:t>
      </w:r>
      <w:r w:rsidR="006A2044" w:rsidRPr="00316C73">
        <w:rPr>
          <w:szCs w:val="24"/>
        </w:rPr>
        <w:t>nflow sample of workers who beca</w:t>
      </w:r>
      <w:r w:rsidRPr="00316C73">
        <w:rPr>
          <w:szCs w:val="24"/>
        </w:rPr>
        <w:t xml:space="preserve">me unemployed during </w:t>
      </w:r>
      <w:r w:rsidR="00B401BD" w:rsidRPr="00316C73">
        <w:rPr>
          <w:szCs w:val="24"/>
        </w:rPr>
        <w:t xml:space="preserve">the year </w:t>
      </w:r>
      <w:r w:rsidRPr="00316C73">
        <w:rPr>
          <w:szCs w:val="24"/>
        </w:rPr>
        <w:t>2001</w:t>
      </w:r>
      <w:r w:rsidR="00E95C8D" w:rsidRPr="00316C73">
        <w:rPr>
          <w:szCs w:val="24"/>
        </w:rPr>
        <w:t xml:space="preserve"> and foll</w:t>
      </w:r>
      <w:r w:rsidR="00B401BD" w:rsidRPr="00316C73">
        <w:rPr>
          <w:szCs w:val="24"/>
        </w:rPr>
        <w:t xml:space="preserve">ow these individuals during </w:t>
      </w:r>
      <w:r w:rsidR="00E95C8D" w:rsidRPr="00316C73">
        <w:rPr>
          <w:szCs w:val="24"/>
        </w:rPr>
        <w:t>eight years</w:t>
      </w:r>
      <w:r w:rsidRPr="00316C73">
        <w:rPr>
          <w:szCs w:val="24"/>
        </w:rPr>
        <w:t>.</w:t>
      </w:r>
      <w:r w:rsidR="00B40166" w:rsidRPr="00316C73">
        <w:rPr>
          <w:szCs w:val="24"/>
        </w:rPr>
        <w:t xml:space="preserve"> Our database contains information </w:t>
      </w:r>
      <w:r w:rsidR="00FD4C2F" w:rsidRPr="00316C73">
        <w:rPr>
          <w:szCs w:val="24"/>
        </w:rPr>
        <w:t>on</w:t>
      </w:r>
      <w:r w:rsidR="00B40166" w:rsidRPr="00316C73">
        <w:rPr>
          <w:szCs w:val="24"/>
        </w:rPr>
        <w:t xml:space="preserve"> age</w:t>
      </w:r>
      <w:r w:rsidR="00AB75E3" w:rsidRPr="00316C73">
        <w:rPr>
          <w:szCs w:val="24"/>
        </w:rPr>
        <w:t xml:space="preserve"> </w:t>
      </w:r>
      <w:r w:rsidR="002461E6" w:rsidRPr="00316C73">
        <w:rPr>
          <w:szCs w:val="24"/>
        </w:rPr>
        <w:t>(</w:t>
      </w:r>
      <w:r w:rsidR="00AB75E3" w:rsidRPr="00316C73">
        <w:rPr>
          <w:szCs w:val="24"/>
        </w:rPr>
        <w:t>in years</w:t>
      </w:r>
      <w:r w:rsidR="002461E6" w:rsidRPr="00316C73">
        <w:rPr>
          <w:szCs w:val="24"/>
        </w:rPr>
        <w:t>)</w:t>
      </w:r>
      <w:r w:rsidR="00B40166" w:rsidRPr="00316C73">
        <w:rPr>
          <w:szCs w:val="24"/>
        </w:rPr>
        <w:t xml:space="preserve">, gender, </w:t>
      </w:r>
      <w:r w:rsidR="00FD4C2F" w:rsidRPr="00316C73">
        <w:rPr>
          <w:szCs w:val="24"/>
        </w:rPr>
        <w:t xml:space="preserve">education level, place of residence, </w:t>
      </w:r>
      <w:r w:rsidR="00B40166" w:rsidRPr="00316C73">
        <w:rPr>
          <w:szCs w:val="24"/>
        </w:rPr>
        <w:t xml:space="preserve">unemployment </w:t>
      </w:r>
      <w:r w:rsidR="00AB75E3" w:rsidRPr="00316C73">
        <w:rPr>
          <w:szCs w:val="24"/>
        </w:rPr>
        <w:t xml:space="preserve">category, </w:t>
      </w:r>
      <w:r w:rsidR="002461E6" w:rsidRPr="00316C73">
        <w:rPr>
          <w:szCs w:val="24"/>
        </w:rPr>
        <w:t xml:space="preserve">amount of unemployment benefits, </w:t>
      </w:r>
      <w:r w:rsidR="00AB75E3" w:rsidRPr="00316C73">
        <w:rPr>
          <w:szCs w:val="24"/>
        </w:rPr>
        <w:t xml:space="preserve">month of entry </w:t>
      </w:r>
      <w:r w:rsidR="00D22A58" w:rsidRPr="00316C73">
        <w:rPr>
          <w:szCs w:val="24"/>
        </w:rPr>
        <w:t xml:space="preserve">into unemployment </w:t>
      </w:r>
      <w:r w:rsidR="00AB75E3" w:rsidRPr="00316C73">
        <w:rPr>
          <w:szCs w:val="24"/>
        </w:rPr>
        <w:t>and family status.</w:t>
      </w:r>
      <w:r w:rsidR="006A2044" w:rsidRPr="00316C73">
        <w:rPr>
          <w:szCs w:val="24"/>
        </w:rPr>
        <w:t xml:space="preserve"> </w:t>
      </w:r>
      <w:r w:rsidR="0066352E" w:rsidRPr="00316C73">
        <w:rPr>
          <w:szCs w:val="24"/>
        </w:rPr>
        <w:t xml:space="preserve">On the other hand, we do not observe </w:t>
      </w:r>
      <w:r w:rsidR="007375DD" w:rsidRPr="00316C73">
        <w:rPr>
          <w:szCs w:val="24"/>
        </w:rPr>
        <w:t>the employment pas</w:t>
      </w:r>
      <w:r w:rsidR="002E3F6D" w:rsidRPr="00316C73">
        <w:rPr>
          <w:szCs w:val="24"/>
        </w:rPr>
        <w:t>t</w:t>
      </w:r>
      <w:r w:rsidR="007375DD" w:rsidRPr="00316C73">
        <w:rPr>
          <w:szCs w:val="24"/>
        </w:rPr>
        <w:t xml:space="preserve"> of the unemployed nor </w:t>
      </w:r>
      <w:r w:rsidR="0066352E" w:rsidRPr="00316C73">
        <w:rPr>
          <w:szCs w:val="24"/>
        </w:rPr>
        <w:t xml:space="preserve">the actual destination </w:t>
      </w:r>
      <w:r w:rsidR="007375DD" w:rsidRPr="00316C73">
        <w:rPr>
          <w:szCs w:val="24"/>
        </w:rPr>
        <w:t>when</w:t>
      </w:r>
      <w:r w:rsidR="0066352E" w:rsidRPr="00316C73">
        <w:rPr>
          <w:szCs w:val="24"/>
        </w:rPr>
        <w:t xml:space="preserve"> exit</w:t>
      </w:r>
      <w:r w:rsidR="007375DD" w:rsidRPr="00316C73">
        <w:rPr>
          <w:szCs w:val="24"/>
        </w:rPr>
        <w:t>ing</w:t>
      </w:r>
      <w:r w:rsidR="0066352E" w:rsidRPr="00316C73">
        <w:rPr>
          <w:szCs w:val="24"/>
        </w:rPr>
        <w:t xml:space="preserve"> unemployment.</w:t>
      </w:r>
    </w:p>
    <w:p w:rsidR="002461E6" w:rsidRPr="00316C73" w:rsidRDefault="002461E6" w:rsidP="007B149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D50C2B" w:rsidRPr="00316C73" w:rsidRDefault="006A2044" w:rsidP="007B149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16C73">
        <w:rPr>
          <w:szCs w:val="24"/>
        </w:rPr>
        <w:t xml:space="preserve">Table 1 presents descriptive statistics of </w:t>
      </w:r>
      <w:r w:rsidR="00D13300" w:rsidRPr="00316C73">
        <w:rPr>
          <w:szCs w:val="24"/>
        </w:rPr>
        <w:t>th</w:t>
      </w:r>
      <w:r w:rsidR="00D22A58" w:rsidRPr="00316C73">
        <w:rPr>
          <w:szCs w:val="24"/>
        </w:rPr>
        <w:t>e</w:t>
      </w:r>
      <w:r w:rsidR="000F135D" w:rsidRPr="00316C73">
        <w:rPr>
          <w:szCs w:val="24"/>
        </w:rPr>
        <w:t xml:space="preserve"> </w:t>
      </w:r>
      <w:r w:rsidR="00AA76F9" w:rsidRPr="00316C73">
        <w:rPr>
          <w:szCs w:val="24"/>
        </w:rPr>
        <w:t xml:space="preserve">inflow </w:t>
      </w:r>
      <w:r w:rsidR="000F135D" w:rsidRPr="00316C73">
        <w:rPr>
          <w:szCs w:val="24"/>
        </w:rPr>
        <w:t xml:space="preserve">sample </w:t>
      </w:r>
      <w:r w:rsidR="00450178" w:rsidRPr="00316C73">
        <w:rPr>
          <w:szCs w:val="24"/>
        </w:rPr>
        <w:t xml:space="preserve">disaggregated </w:t>
      </w:r>
      <w:r w:rsidR="000F135D" w:rsidRPr="00316C73">
        <w:rPr>
          <w:szCs w:val="24"/>
        </w:rPr>
        <w:t>by age category.</w:t>
      </w:r>
      <w:r w:rsidR="00450178" w:rsidRPr="00316C73">
        <w:rPr>
          <w:szCs w:val="24"/>
        </w:rPr>
        <w:t xml:space="preserve"> Important differences </w:t>
      </w:r>
      <w:r w:rsidR="00D22A58" w:rsidRPr="00316C73">
        <w:rPr>
          <w:szCs w:val="24"/>
        </w:rPr>
        <w:t xml:space="preserve">between young (&lt; 50 years) and old unemployed (&gt;=50 years) </w:t>
      </w:r>
      <w:r w:rsidR="00450178" w:rsidRPr="00316C73">
        <w:rPr>
          <w:szCs w:val="24"/>
        </w:rPr>
        <w:t xml:space="preserve">include the </w:t>
      </w:r>
      <w:r w:rsidR="00D22A58" w:rsidRPr="00316C73">
        <w:rPr>
          <w:szCs w:val="24"/>
        </w:rPr>
        <w:t>share</w:t>
      </w:r>
      <w:r w:rsidR="00450178" w:rsidRPr="00316C73">
        <w:rPr>
          <w:szCs w:val="24"/>
        </w:rPr>
        <w:t xml:space="preserve"> of women who account for </w:t>
      </w:r>
      <w:r w:rsidR="001532D6" w:rsidRPr="00316C73">
        <w:rPr>
          <w:szCs w:val="24"/>
        </w:rPr>
        <w:t xml:space="preserve">a little </w:t>
      </w:r>
      <w:r w:rsidR="00450178" w:rsidRPr="00316C73">
        <w:rPr>
          <w:szCs w:val="24"/>
        </w:rPr>
        <w:t xml:space="preserve">more than half of the unemployed younger than 50 years of age and only </w:t>
      </w:r>
      <w:r w:rsidR="001532D6" w:rsidRPr="00316C73">
        <w:rPr>
          <w:szCs w:val="24"/>
        </w:rPr>
        <w:t xml:space="preserve">for </w:t>
      </w:r>
      <w:r w:rsidR="00450178" w:rsidRPr="00316C73">
        <w:rPr>
          <w:szCs w:val="24"/>
        </w:rPr>
        <w:t xml:space="preserve">36% of </w:t>
      </w:r>
      <w:r w:rsidR="003B249A" w:rsidRPr="00316C73">
        <w:rPr>
          <w:szCs w:val="24"/>
        </w:rPr>
        <w:t>those</w:t>
      </w:r>
      <w:r w:rsidR="00450178" w:rsidRPr="00316C73">
        <w:rPr>
          <w:szCs w:val="24"/>
        </w:rPr>
        <w:t xml:space="preserve"> older. </w:t>
      </w:r>
      <w:r w:rsidR="009F2337" w:rsidRPr="00316C73">
        <w:rPr>
          <w:szCs w:val="24"/>
        </w:rPr>
        <w:t xml:space="preserve">Education level is not </w:t>
      </w:r>
      <w:r w:rsidR="001532D6" w:rsidRPr="00316C73">
        <w:rPr>
          <w:szCs w:val="24"/>
        </w:rPr>
        <w:t>recorded in our database</w:t>
      </w:r>
      <w:r w:rsidR="009F2337" w:rsidRPr="00316C73">
        <w:rPr>
          <w:szCs w:val="24"/>
        </w:rPr>
        <w:t xml:space="preserve"> for </w:t>
      </w:r>
      <w:r w:rsidR="00D50C2B" w:rsidRPr="00316C73">
        <w:rPr>
          <w:szCs w:val="24"/>
        </w:rPr>
        <w:t>some</w:t>
      </w:r>
      <w:r w:rsidR="009F2337" w:rsidRPr="00316C73">
        <w:rPr>
          <w:szCs w:val="24"/>
        </w:rPr>
        <w:t xml:space="preserve"> unemployment categories, in particular, those categories </w:t>
      </w:r>
      <w:r w:rsidR="00ED5CAF" w:rsidRPr="00316C73">
        <w:rPr>
          <w:szCs w:val="24"/>
        </w:rPr>
        <w:t>that</w:t>
      </w:r>
      <w:r w:rsidR="00D22A58" w:rsidRPr="00316C73">
        <w:rPr>
          <w:szCs w:val="24"/>
        </w:rPr>
        <w:t xml:space="preserve"> </w:t>
      </w:r>
      <w:r w:rsidR="00ED5CAF" w:rsidRPr="00316C73">
        <w:rPr>
          <w:szCs w:val="24"/>
        </w:rPr>
        <w:t>do</w:t>
      </w:r>
      <w:r w:rsidR="00D22A58" w:rsidRPr="00316C73">
        <w:rPr>
          <w:szCs w:val="24"/>
        </w:rPr>
        <w:t xml:space="preserve"> not require </w:t>
      </w:r>
      <w:r w:rsidR="00ED5CAF" w:rsidRPr="00316C73">
        <w:rPr>
          <w:szCs w:val="24"/>
        </w:rPr>
        <w:t xml:space="preserve">the unemployed </w:t>
      </w:r>
      <w:r w:rsidR="00D22A58" w:rsidRPr="00316C73">
        <w:rPr>
          <w:szCs w:val="24"/>
        </w:rPr>
        <w:t xml:space="preserve">to search for a job </w:t>
      </w:r>
      <w:r w:rsidR="009F2337" w:rsidRPr="00316C73">
        <w:rPr>
          <w:szCs w:val="24"/>
        </w:rPr>
        <w:t xml:space="preserve">such as “old unemployment” and “early retirement”. </w:t>
      </w:r>
      <w:r w:rsidR="00ED5CAF" w:rsidRPr="00316C73">
        <w:rPr>
          <w:szCs w:val="24"/>
        </w:rPr>
        <w:t>Until</w:t>
      </w:r>
      <w:r w:rsidR="009F2337" w:rsidRPr="00316C73">
        <w:rPr>
          <w:szCs w:val="24"/>
        </w:rPr>
        <w:t xml:space="preserve"> 2002, unemployed workers aged 50 or more were </w:t>
      </w:r>
      <w:r w:rsidR="005116E8" w:rsidRPr="00316C73">
        <w:rPr>
          <w:szCs w:val="24"/>
        </w:rPr>
        <w:t xml:space="preserve">assigned to the subcategory “old unemployed” and were </w:t>
      </w:r>
      <w:r w:rsidR="009F2337" w:rsidRPr="00316C73">
        <w:rPr>
          <w:szCs w:val="24"/>
        </w:rPr>
        <w:t>not required to search for a job</w:t>
      </w:r>
      <w:r w:rsidR="00DB04A3" w:rsidRPr="00316C73">
        <w:rPr>
          <w:szCs w:val="24"/>
        </w:rPr>
        <w:t xml:space="preserve"> </w:t>
      </w:r>
      <w:r w:rsidR="005116E8" w:rsidRPr="00316C73">
        <w:rPr>
          <w:szCs w:val="24"/>
        </w:rPr>
        <w:t xml:space="preserve">nor accept job offers </w:t>
      </w:r>
      <w:r w:rsidR="00DB04A3" w:rsidRPr="00316C73">
        <w:rPr>
          <w:szCs w:val="24"/>
        </w:rPr>
        <w:t>while receiving unemployment benefits</w:t>
      </w:r>
      <w:r w:rsidR="009F2337" w:rsidRPr="00316C73">
        <w:rPr>
          <w:szCs w:val="24"/>
        </w:rPr>
        <w:t>.</w:t>
      </w:r>
      <w:r w:rsidR="004759C4" w:rsidRPr="00316C73">
        <w:rPr>
          <w:szCs w:val="24"/>
        </w:rPr>
        <w:t xml:space="preserve"> </w:t>
      </w:r>
      <w:r w:rsidR="005116E8" w:rsidRPr="00316C73">
        <w:rPr>
          <w:szCs w:val="24"/>
        </w:rPr>
        <w:t>Unemployed workers</w:t>
      </w:r>
      <w:r w:rsidR="003B249A" w:rsidRPr="00316C73">
        <w:rPr>
          <w:szCs w:val="24"/>
        </w:rPr>
        <w:t xml:space="preserve"> on full time early retirement receive increased </w:t>
      </w:r>
      <w:r w:rsidR="001532D6" w:rsidRPr="00316C73">
        <w:rPr>
          <w:szCs w:val="24"/>
        </w:rPr>
        <w:t xml:space="preserve">unemployment </w:t>
      </w:r>
      <w:r w:rsidR="003B249A" w:rsidRPr="00316C73">
        <w:rPr>
          <w:szCs w:val="24"/>
        </w:rPr>
        <w:t>benefits and are</w:t>
      </w:r>
      <w:r w:rsidR="003E18E5" w:rsidRPr="00316C73">
        <w:rPr>
          <w:szCs w:val="24"/>
        </w:rPr>
        <w:t xml:space="preserve"> not</w:t>
      </w:r>
      <w:r w:rsidR="003B249A" w:rsidRPr="00316C73">
        <w:rPr>
          <w:szCs w:val="24"/>
        </w:rPr>
        <w:t xml:space="preserve"> supposed to </w:t>
      </w:r>
      <w:r w:rsidR="00D50C2B" w:rsidRPr="00316C73">
        <w:rPr>
          <w:szCs w:val="24"/>
        </w:rPr>
        <w:t>work</w:t>
      </w:r>
      <w:r w:rsidR="003B249A" w:rsidRPr="00316C73">
        <w:rPr>
          <w:szCs w:val="24"/>
        </w:rPr>
        <w:t xml:space="preserve"> otherwise they lose their benefits.</w:t>
      </w:r>
      <w:r w:rsidR="00040B79" w:rsidRPr="00316C73">
        <w:rPr>
          <w:szCs w:val="24"/>
        </w:rPr>
        <w:t xml:space="preserve"> </w:t>
      </w:r>
      <w:r w:rsidR="00D50C2B" w:rsidRPr="00316C73">
        <w:rPr>
          <w:szCs w:val="24"/>
        </w:rPr>
        <w:t>Those on part time early retirement may only work with their current employer and are not supposed to be looking for full time employment.</w:t>
      </w:r>
    </w:p>
    <w:p w:rsidR="00D50C2B" w:rsidRPr="00316C73" w:rsidRDefault="00D50C2B" w:rsidP="007B149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D50C2B" w:rsidRPr="00316C73" w:rsidRDefault="00040B79" w:rsidP="007B149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16C73">
        <w:rPr>
          <w:szCs w:val="24"/>
        </w:rPr>
        <w:t>Table 1 also shows that</w:t>
      </w:r>
      <w:r w:rsidR="00D50C2B" w:rsidRPr="00316C73">
        <w:rPr>
          <w:szCs w:val="24"/>
        </w:rPr>
        <w:t>,</w:t>
      </w:r>
      <w:r w:rsidRPr="00316C73">
        <w:rPr>
          <w:szCs w:val="24"/>
        </w:rPr>
        <w:t xml:space="preserve"> </w:t>
      </w:r>
      <w:r w:rsidR="00D50C2B" w:rsidRPr="00316C73">
        <w:rPr>
          <w:szCs w:val="24"/>
        </w:rPr>
        <w:t xml:space="preserve">in our sample, </w:t>
      </w:r>
      <w:r w:rsidR="005A441A" w:rsidRPr="00316C73">
        <w:rPr>
          <w:szCs w:val="24"/>
        </w:rPr>
        <w:t xml:space="preserve">the share of old unemployed </w:t>
      </w:r>
      <w:r w:rsidRPr="00316C73">
        <w:rPr>
          <w:szCs w:val="24"/>
        </w:rPr>
        <w:t xml:space="preserve">is </w:t>
      </w:r>
      <w:r w:rsidR="00D50C2B" w:rsidRPr="00316C73">
        <w:rPr>
          <w:szCs w:val="24"/>
        </w:rPr>
        <w:t xml:space="preserve">relatively </w:t>
      </w:r>
      <w:r w:rsidRPr="00316C73">
        <w:rPr>
          <w:szCs w:val="24"/>
        </w:rPr>
        <w:t xml:space="preserve">higher in the northern part of the country (Flanders) </w:t>
      </w:r>
      <w:r w:rsidR="005A441A" w:rsidRPr="00316C73">
        <w:rPr>
          <w:szCs w:val="24"/>
        </w:rPr>
        <w:t>while</w:t>
      </w:r>
      <w:r w:rsidRPr="00316C73">
        <w:rPr>
          <w:szCs w:val="24"/>
        </w:rPr>
        <w:t xml:space="preserve"> </w:t>
      </w:r>
      <w:r w:rsidR="005A441A" w:rsidRPr="00316C73">
        <w:rPr>
          <w:szCs w:val="24"/>
        </w:rPr>
        <w:t>the</w:t>
      </w:r>
      <w:r w:rsidRPr="00316C73">
        <w:rPr>
          <w:szCs w:val="24"/>
        </w:rPr>
        <w:t xml:space="preserve"> share of younger unemployed </w:t>
      </w:r>
      <w:r w:rsidR="005A441A" w:rsidRPr="00316C73">
        <w:rPr>
          <w:szCs w:val="24"/>
        </w:rPr>
        <w:t xml:space="preserve">is higher </w:t>
      </w:r>
      <w:r w:rsidRPr="00316C73">
        <w:rPr>
          <w:szCs w:val="24"/>
        </w:rPr>
        <w:t>in the southern part (Wallonia) and to a less extent in Brussels.</w:t>
      </w:r>
      <w:r w:rsidR="007E1DA4" w:rsidRPr="00316C73">
        <w:rPr>
          <w:szCs w:val="24"/>
        </w:rPr>
        <w:t xml:space="preserve"> While 82% of young unemployed are </w:t>
      </w:r>
      <w:r w:rsidR="00BD6173" w:rsidRPr="00316C73">
        <w:rPr>
          <w:szCs w:val="24"/>
        </w:rPr>
        <w:t>full time unemployed</w:t>
      </w:r>
      <w:r w:rsidR="007E1DA4" w:rsidRPr="00316C73">
        <w:rPr>
          <w:szCs w:val="24"/>
        </w:rPr>
        <w:t xml:space="preserve"> searching for a job, only </w:t>
      </w:r>
      <w:r w:rsidR="002A2653" w:rsidRPr="00316C73">
        <w:rPr>
          <w:szCs w:val="24"/>
        </w:rPr>
        <w:t>half of the old unem</w:t>
      </w:r>
      <w:r w:rsidR="003F4281" w:rsidRPr="00316C73">
        <w:rPr>
          <w:szCs w:val="24"/>
        </w:rPr>
        <w:t xml:space="preserve">ployed (45%) belong to this category while </w:t>
      </w:r>
      <w:r w:rsidR="002A2653" w:rsidRPr="00316C73">
        <w:rPr>
          <w:szCs w:val="24"/>
        </w:rPr>
        <w:t xml:space="preserve">43% belong to </w:t>
      </w:r>
      <w:r w:rsidR="003F4281" w:rsidRPr="00316C73">
        <w:rPr>
          <w:szCs w:val="24"/>
        </w:rPr>
        <w:t xml:space="preserve">categories which exempt them from </w:t>
      </w:r>
      <w:r w:rsidR="00BD6173" w:rsidRPr="00316C73">
        <w:rPr>
          <w:szCs w:val="24"/>
        </w:rPr>
        <w:t>searching</w:t>
      </w:r>
      <w:r w:rsidR="003F4281" w:rsidRPr="00316C73">
        <w:rPr>
          <w:szCs w:val="24"/>
        </w:rPr>
        <w:t>.</w:t>
      </w:r>
      <w:r w:rsidR="00D65544" w:rsidRPr="00316C73">
        <w:rPr>
          <w:szCs w:val="24"/>
        </w:rPr>
        <w:t xml:space="preserve"> Finally, </w:t>
      </w:r>
      <w:r w:rsidR="003668F1" w:rsidRPr="00316C73">
        <w:rPr>
          <w:szCs w:val="24"/>
        </w:rPr>
        <w:t xml:space="preserve">as in the case of education, the family status is not available for older unemployed belonging to “inactive” categories. </w:t>
      </w:r>
    </w:p>
    <w:p w:rsidR="00636FDA" w:rsidRPr="00316C73" w:rsidRDefault="00636FDA" w:rsidP="007B149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7B1492" w:rsidRDefault="003668F1" w:rsidP="007B149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16C73">
        <w:rPr>
          <w:szCs w:val="24"/>
        </w:rPr>
        <w:t xml:space="preserve">In the remaining of the paper, we will not be using observations belonging to </w:t>
      </w:r>
      <w:r w:rsidR="00D50C2B" w:rsidRPr="00316C73">
        <w:rPr>
          <w:szCs w:val="24"/>
        </w:rPr>
        <w:t>unemployment</w:t>
      </w:r>
      <w:r w:rsidRPr="00316C73">
        <w:rPr>
          <w:szCs w:val="24"/>
        </w:rPr>
        <w:t xml:space="preserve"> categories </w:t>
      </w:r>
      <w:r w:rsidR="00D50C2B" w:rsidRPr="00316C73">
        <w:rPr>
          <w:szCs w:val="24"/>
        </w:rPr>
        <w:t xml:space="preserve">which exempt the unemployed from </w:t>
      </w:r>
      <w:r w:rsidR="00A465CB" w:rsidRPr="00316C73">
        <w:rPr>
          <w:szCs w:val="24"/>
        </w:rPr>
        <w:t xml:space="preserve">searching for a job. Indeed, </w:t>
      </w:r>
      <w:r w:rsidRPr="00316C73">
        <w:rPr>
          <w:szCs w:val="24"/>
        </w:rPr>
        <w:t>we are interested in transitions from unemployment to employment</w:t>
      </w:r>
      <w:r w:rsidR="00A465CB" w:rsidRPr="00316C73">
        <w:rPr>
          <w:szCs w:val="24"/>
        </w:rPr>
        <w:t xml:space="preserve"> which</w:t>
      </w:r>
      <w:r w:rsidR="00D50C2B" w:rsidRPr="00316C73">
        <w:rPr>
          <w:szCs w:val="24"/>
        </w:rPr>
        <w:t xml:space="preserve"> cannot, per definition, take place for those categories which are not </w:t>
      </w:r>
      <w:proofErr w:type="gramStart"/>
      <w:r w:rsidR="00D50C2B" w:rsidRPr="00316C73">
        <w:rPr>
          <w:szCs w:val="24"/>
        </w:rPr>
        <w:t>required</w:t>
      </w:r>
      <w:r w:rsidR="00821166" w:rsidRPr="00316C73">
        <w:rPr>
          <w:szCs w:val="24"/>
        </w:rPr>
        <w:t>/allowed</w:t>
      </w:r>
      <w:proofErr w:type="gramEnd"/>
      <w:r w:rsidR="00D50C2B" w:rsidRPr="00316C73">
        <w:rPr>
          <w:szCs w:val="24"/>
        </w:rPr>
        <w:t xml:space="preserve"> to search for a job.</w:t>
      </w:r>
    </w:p>
    <w:p w:rsidR="00883697" w:rsidRPr="00316C73" w:rsidRDefault="00883697" w:rsidP="007B149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BA7FA4" w:rsidRDefault="00BA7FA4" w:rsidP="00BC3C3F">
      <w:pPr>
        <w:rPr>
          <w:sz w:val="20"/>
          <w:szCs w:val="24"/>
        </w:rPr>
      </w:pPr>
    </w:p>
    <w:p w:rsidR="00BC3C3F" w:rsidRPr="00883697" w:rsidRDefault="00BC3C3F" w:rsidP="00BC3C3F">
      <w:pPr>
        <w:rPr>
          <w:sz w:val="20"/>
          <w:szCs w:val="24"/>
        </w:rPr>
      </w:pPr>
      <w:r w:rsidRPr="00883697">
        <w:rPr>
          <w:sz w:val="20"/>
          <w:szCs w:val="24"/>
        </w:rPr>
        <w:lastRenderedPageBreak/>
        <w:t>Table 1: Sample 1 - Entries into administrative unemployment by age category during 2001</w:t>
      </w:r>
    </w:p>
    <w:tbl>
      <w:tblPr>
        <w:tblStyle w:val="TableGrid"/>
        <w:tblW w:w="5000" w:type="pct"/>
        <w:tblLook w:val="0020"/>
      </w:tblPr>
      <w:tblGrid>
        <w:gridCol w:w="3459"/>
        <w:gridCol w:w="2886"/>
        <w:gridCol w:w="2897"/>
      </w:tblGrid>
      <w:tr w:rsidR="00BC3C3F" w:rsidRPr="00316C73" w:rsidTr="00112DAD">
        <w:trPr>
          <w:trHeight w:val="450"/>
        </w:trPr>
        <w:tc>
          <w:tcPr>
            <w:tcW w:w="1871" w:type="pct"/>
          </w:tcPr>
          <w:p w:rsidR="00BC3C3F" w:rsidRPr="00316C73" w:rsidRDefault="00BC3C3F" w:rsidP="00112DAD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&lt; 50 years</w:t>
            </w:r>
          </w:p>
        </w:tc>
        <w:tc>
          <w:tcPr>
            <w:tcW w:w="1567" w:type="pct"/>
          </w:tcPr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&gt;= 50 years</w:t>
            </w:r>
          </w:p>
        </w:tc>
      </w:tr>
      <w:tr w:rsidR="00BC3C3F" w:rsidRPr="00316C73" w:rsidTr="00C83345">
        <w:trPr>
          <w:trHeight w:val="416"/>
        </w:trPr>
        <w:tc>
          <w:tcPr>
            <w:tcW w:w="1871" w:type="pct"/>
          </w:tcPr>
          <w:p w:rsidR="00BC3C3F" w:rsidRPr="00316C73" w:rsidRDefault="00BC3C3F" w:rsidP="00112DAD">
            <w:pPr>
              <w:rPr>
                <w:b/>
                <w:i/>
                <w:sz w:val="20"/>
              </w:rPr>
            </w:pPr>
            <w:r w:rsidRPr="00316C73">
              <w:rPr>
                <w:b/>
                <w:i/>
                <w:sz w:val="20"/>
              </w:rPr>
              <w:t># persons</w:t>
            </w:r>
          </w:p>
          <w:p w:rsidR="00BC3C3F" w:rsidRPr="00316C73" w:rsidRDefault="00BC3C3F" w:rsidP="00112DAD">
            <w:pPr>
              <w:rPr>
                <w:b/>
                <w:i/>
                <w:sz w:val="20"/>
              </w:rPr>
            </w:pPr>
            <w:r w:rsidRPr="00316C73">
              <w:rPr>
                <w:b/>
                <w:i/>
                <w:sz w:val="20"/>
              </w:rPr>
              <w:t>Age (mean)</w:t>
            </w:r>
          </w:p>
          <w:p w:rsidR="00BC3C3F" w:rsidRPr="00316C73" w:rsidRDefault="00BC3C3F" w:rsidP="00112DAD">
            <w:pPr>
              <w:rPr>
                <w:b/>
                <w:i/>
                <w:sz w:val="20"/>
              </w:rPr>
            </w:pPr>
            <w:r w:rsidRPr="00316C73">
              <w:rPr>
                <w:b/>
                <w:i/>
                <w:sz w:val="20"/>
              </w:rPr>
              <w:t>Gender (% women)</w:t>
            </w:r>
          </w:p>
          <w:p w:rsidR="00BC3C3F" w:rsidRPr="00316C73" w:rsidRDefault="00BC3C3F" w:rsidP="00112DAD">
            <w:pPr>
              <w:rPr>
                <w:b/>
                <w:i/>
                <w:sz w:val="20"/>
              </w:rPr>
            </w:pPr>
            <w:r w:rsidRPr="00316C73">
              <w:rPr>
                <w:b/>
                <w:i/>
                <w:sz w:val="20"/>
              </w:rPr>
              <w:t xml:space="preserve">Schooling 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16C73">
              <w:rPr>
                <w:sz w:val="20"/>
              </w:rPr>
              <w:t xml:space="preserve">primary 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16C73">
              <w:rPr>
                <w:sz w:val="20"/>
              </w:rPr>
              <w:t>secondary lower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16C73">
              <w:rPr>
                <w:sz w:val="20"/>
              </w:rPr>
              <w:t>secondary higher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16C73">
              <w:rPr>
                <w:sz w:val="20"/>
              </w:rPr>
              <w:t>higher not university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16C73">
              <w:rPr>
                <w:sz w:val="20"/>
              </w:rPr>
              <w:t xml:space="preserve">higher university 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16C73">
              <w:rPr>
                <w:sz w:val="20"/>
              </w:rPr>
              <w:t>other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16C73">
              <w:rPr>
                <w:sz w:val="20"/>
              </w:rPr>
              <w:t>unknown</w:t>
            </w:r>
          </w:p>
          <w:p w:rsidR="00BC3C3F" w:rsidRPr="00316C73" w:rsidRDefault="00BC3C3F" w:rsidP="00112DAD">
            <w:pPr>
              <w:rPr>
                <w:b/>
                <w:i/>
                <w:sz w:val="20"/>
              </w:rPr>
            </w:pPr>
            <w:r w:rsidRPr="00316C73">
              <w:rPr>
                <w:b/>
                <w:i/>
                <w:sz w:val="20"/>
              </w:rPr>
              <w:t xml:space="preserve">Region 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0"/>
              </w:rPr>
            </w:pPr>
            <w:r w:rsidRPr="00316C73">
              <w:rPr>
                <w:sz w:val="20"/>
              </w:rPr>
              <w:t>Flanders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0"/>
              </w:rPr>
            </w:pPr>
            <w:r w:rsidRPr="00316C73">
              <w:rPr>
                <w:sz w:val="20"/>
              </w:rPr>
              <w:t>Wallonia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0"/>
              </w:rPr>
            </w:pPr>
            <w:r w:rsidRPr="00316C73">
              <w:rPr>
                <w:sz w:val="20"/>
              </w:rPr>
              <w:t>Brussels</w:t>
            </w:r>
          </w:p>
          <w:p w:rsidR="00BC3C3F" w:rsidRPr="00316C73" w:rsidRDefault="00BC3C3F" w:rsidP="00112DAD">
            <w:pPr>
              <w:rPr>
                <w:sz w:val="20"/>
              </w:rPr>
            </w:pPr>
            <w:r w:rsidRPr="00316C73">
              <w:rPr>
                <w:b/>
                <w:i/>
                <w:sz w:val="20"/>
              </w:rPr>
              <w:t xml:space="preserve">Unemployment category 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316C73">
              <w:rPr>
                <w:sz w:val="20"/>
              </w:rPr>
              <w:t>full time unemployed</w:t>
            </w:r>
          </w:p>
          <w:p w:rsidR="00BC3C3F" w:rsidRPr="00316C73" w:rsidRDefault="00BC3C3F" w:rsidP="00BC3C3F">
            <w:pPr>
              <w:pStyle w:val="ListParagraph"/>
              <w:numPr>
                <w:ilvl w:val="1"/>
                <w:numId w:val="5"/>
              </w:numPr>
              <w:rPr>
                <w:sz w:val="20"/>
              </w:rPr>
            </w:pPr>
            <w:r w:rsidRPr="00316C73">
              <w:rPr>
                <w:sz w:val="20"/>
              </w:rPr>
              <w:t>workers</w:t>
            </w:r>
          </w:p>
          <w:p w:rsidR="00BC3C3F" w:rsidRPr="00316C73" w:rsidRDefault="00BC3C3F" w:rsidP="00BC3C3F">
            <w:pPr>
              <w:pStyle w:val="ListParagraph"/>
              <w:numPr>
                <w:ilvl w:val="1"/>
                <w:numId w:val="5"/>
              </w:numPr>
              <w:rPr>
                <w:sz w:val="20"/>
              </w:rPr>
            </w:pPr>
            <w:r w:rsidRPr="00316C73">
              <w:rPr>
                <w:sz w:val="20"/>
              </w:rPr>
              <w:t>school leavers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316C73">
              <w:rPr>
                <w:sz w:val="20"/>
              </w:rPr>
              <w:t>part time unemployed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316C73">
              <w:rPr>
                <w:sz w:val="20"/>
              </w:rPr>
              <w:t>older workers status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316C73">
              <w:rPr>
                <w:sz w:val="20"/>
              </w:rPr>
              <w:t>early retirement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316C73">
              <w:rPr>
                <w:sz w:val="20"/>
              </w:rPr>
              <w:t>training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316C73">
              <w:rPr>
                <w:sz w:val="20"/>
              </w:rPr>
              <w:t>other</w:t>
            </w:r>
          </w:p>
          <w:p w:rsidR="00BC3C3F" w:rsidRPr="00316C73" w:rsidRDefault="00BC3C3F" w:rsidP="00112DAD">
            <w:pPr>
              <w:rPr>
                <w:b/>
                <w:i/>
                <w:sz w:val="20"/>
              </w:rPr>
            </w:pPr>
            <w:r w:rsidRPr="00316C73">
              <w:rPr>
                <w:b/>
                <w:i/>
                <w:sz w:val="20"/>
              </w:rPr>
              <w:t xml:space="preserve">Month of entry (year=2001) 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16C73">
              <w:rPr>
                <w:sz w:val="20"/>
              </w:rPr>
              <w:t>January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16C73">
              <w:rPr>
                <w:sz w:val="20"/>
              </w:rPr>
              <w:t>February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16C73">
              <w:rPr>
                <w:sz w:val="20"/>
              </w:rPr>
              <w:t>March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16C73">
              <w:rPr>
                <w:sz w:val="20"/>
              </w:rPr>
              <w:t>April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16C73">
              <w:rPr>
                <w:sz w:val="20"/>
              </w:rPr>
              <w:t>May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16C73">
              <w:rPr>
                <w:sz w:val="20"/>
              </w:rPr>
              <w:t>June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16C73">
              <w:rPr>
                <w:sz w:val="20"/>
              </w:rPr>
              <w:t>July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16C73">
              <w:rPr>
                <w:sz w:val="20"/>
              </w:rPr>
              <w:t>August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16C73">
              <w:rPr>
                <w:sz w:val="20"/>
              </w:rPr>
              <w:t>September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16C73">
              <w:rPr>
                <w:sz w:val="20"/>
              </w:rPr>
              <w:t>October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16C73">
              <w:rPr>
                <w:sz w:val="20"/>
              </w:rPr>
              <w:t>November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16C73">
              <w:rPr>
                <w:sz w:val="20"/>
              </w:rPr>
              <w:t>December</w:t>
            </w:r>
          </w:p>
          <w:p w:rsidR="00BC3C3F" w:rsidRPr="00316C73" w:rsidRDefault="00BC3C3F" w:rsidP="00112DAD">
            <w:pPr>
              <w:rPr>
                <w:b/>
                <w:i/>
                <w:sz w:val="20"/>
              </w:rPr>
            </w:pPr>
            <w:r w:rsidRPr="00316C73">
              <w:rPr>
                <w:b/>
                <w:i/>
                <w:sz w:val="20"/>
              </w:rPr>
              <w:t>Family status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316C73">
              <w:rPr>
                <w:sz w:val="20"/>
              </w:rPr>
              <w:t>head of household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316C73">
              <w:rPr>
                <w:sz w:val="20"/>
              </w:rPr>
              <w:t>partner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316C73">
              <w:rPr>
                <w:sz w:val="20"/>
              </w:rPr>
              <w:t>single</w:t>
            </w:r>
          </w:p>
          <w:p w:rsidR="00BC3C3F" w:rsidRPr="00316C73" w:rsidRDefault="00BC3C3F" w:rsidP="00BC3C3F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316C73">
              <w:rPr>
                <w:sz w:val="20"/>
              </w:rPr>
              <w:t>unknown</w:t>
            </w:r>
          </w:p>
        </w:tc>
        <w:tc>
          <w:tcPr>
            <w:tcW w:w="1561" w:type="pct"/>
          </w:tcPr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106,743</w:t>
            </w:r>
          </w:p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31 years</w:t>
            </w:r>
          </w:p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57%</w:t>
            </w:r>
          </w:p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</w:p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19%</w:t>
            </w:r>
          </w:p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23%</w:t>
            </w:r>
          </w:p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30%</w:t>
            </w:r>
          </w:p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13%</w:t>
            </w:r>
          </w:p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3%</w:t>
            </w:r>
          </w:p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3%</w:t>
            </w:r>
          </w:p>
          <w:p w:rsidR="00BC3C3F" w:rsidRPr="00316C73" w:rsidRDefault="00BC3C3F" w:rsidP="00112DAD">
            <w:pPr>
              <w:pStyle w:val="ListParagraph"/>
              <w:ind w:left="0"/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9%</w:t>
            </w:r>
          </w:p>
          <w:p w:rsidR="00BC3C3F" w:rsidRPr="00316C73" w:rsidRDefault="00BC3C3F" w:rsidP="00112DAD">
            <w:pPr>
              <w:pStyle w:val="ListParagraph"/>
              <w:ind w:left="0"/>
              <w:jc w:val="center"/>
              <w:rPr>
                <w:rFonts w:cs="Courier New"/>
                <w:sz w:val="20"/>
              </w:rPr>
            </w:pPr>
          </w:p>
          <w:p w:rsidR="00BC3C3F" w:rsidRPr="00316C73" w:rsidRDefault="00BC3C3F" w:rsidP="00112DAD">
            <w:pPr>
              <w:pStyle w:val="ListParagraph"/>
              <w:ind w:left="0"/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48%</w:t>
            </w:r>
          </w:p>
          <w:p w:rsidR="00BC3C3F" w:rsidRPr="00316C73" w:rsidRDefault="00BC3C3F" w:rsidP="00112DAD">
            <w:pPr>
              <w:pStyle w:val="ListParagraph"/>
              <w:ind w:left="0"/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43%</w:t>
            </w:r>
          </w:p>
          <w:p w:rsidR="00BC3C3F" w:rsidRPr="00316C73" w:rsidRDefault="00BC3C3F" w:rsidP="00112DAD">
            <w:pPr>
              <w:pStyle w:val="ListParagraph"/>
              <w:ind w:left="0"/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9%</w:t>
            </w:r>
          </w:p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</w:p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</w:p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60%</w:t>
            </w:r>
          </w:p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22%</w:t>
            </w:r>
          </w:p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4%</w:t>
            </w:r>
          </w:p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/</w:t>
            </w:r>
          </w:p>
          <w:p w:rsidR="00BC3C3F" w:rsidRPr="00316C73" w:rsidRDefault="00BC3C3F" w:rsidP="00112DAD">
            <w:pPr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/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rFonts w:cs="Courier New"/>
                <w:sz w:val="20"/>
              </w:rPr>
              <w:t>2%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11%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12%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7%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8%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8%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7%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6%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14%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10%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7%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8%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7%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4%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18%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65%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16%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0%</w:t>
            </w:r>
          </w:p>
        </w:tc>
        <w:tc>
          <w:tcPr>
            <w:tcW w:w="1567" w:type="pct"/>
          </w:tcPr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15,512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55 years</w:t>
            </w:r>
          </w:p>
          <w:p w:rsidR="00BC3C3F" w:rsidRPr="00316C73" w:rsidRDefault="00BC3C3F" w:rsidP="00112DAD">
            <w:pPr>
              <w:jc w:val="center"/>
              <w:rPr>
                <w:b/>
                <w:sz w:val="20"/>
              </w:rPr>
            </w:pPr>
            <w:r w:rsidRPr="00316C73">
              <w:rPr>
                <w:b/>
                <w:sz w:val="20"/>
              </w:rPr>
              <w:t>36%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24%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14%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12%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5%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1%</w:t>
            </w:r>
          </w:p>
          <w:p w:rsidR="00BC3C3F" w:rsidRPr="00316C73" w:rsidRDefault="00BC3C3F" w:rsidP="00112DAD">
            <w:pPr>
              <w:pStyle w:val="ListParagraph"/>
              <w:ind w:left="0"/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43%</w:t>
            </w:r>
          </w:p>
          <w:p w:rsidR="00BC3C3F" w:rsidRPr="00316C73" w:rsidRDefault="00BC3C3F" w:rsidP="00112DAD">
            <w:pPr>
              <w:pStyle w:val="ListParagraph"/>
              <w:ind w:left="0"/>
              <w:jc w:val="center"/>
              <w:rPr>
                <w:rFonts w:cs="Courier New"/>
                <w:sz w:val="20"/>
              </w:rPr>
            </w:pPr>
          </w:p>
          <w:p w:rsidR="00BC3C3F" w:rsidRPr="00316C73" w:rsidRDefault="00BC3C3F" w:rsidP="00112DAD">
            <w:pPr>
              <w:pStyle w:val="ListParagraph"/>
              <w:ind w:left="0"/>
              <w:jc w:val="center"/>
              <w:rPr>
                <w:rFonts w:cs="Courier New"/>
                <w:b/>
                <w:sz w:val="20"/>
              </w:rPr>
            </w:pPr>
            <w:r w:rsidRPr="00316C73">
              <w:rPr>
                <w:rFonts w:cs="Courier New"/>
                <w:b/>
                <w:sz w:val="20"/>
              </w:rPr>
              <w:t>60%</w:t>
            </w:r>
          </w:p>
          <w:p w:rsidR="00BC3C3F" w:rsidRPr="00316C73" w:rsidRDefault="00BC3C3F" w:rsidP="00112DAD">
            <w:pPr>
              <w:pStyle w:val="ListParagraph"/>
              <w:ind w:left="0"/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32%</w:t>
            </w:r>
          </w:p>
          <w:p w:rsidR="00BC3C3F" w:rsidRPr="00316C73" w:rsidRDefault="00BC3C3F" w:rsidP="00112DAD">
            <w:pPr>
              <w:pStyle w:val="ListParagraph"/>
              <w:ind w:left="0"/>
              <w:jc w:val="center"/>
              <w:rPr>
                <w:rFonts w:cs="Courier New"/>
                <w:sz w:val="20"/>
              </w:rPr>
            </w:pPr>
            <w:r w:rsidRPr="00316C73">
              <w:rPr>
                <w:rFonts w:cs="Courier New"/>
                <w:sz w:val="20"/>
              </w:rPr>
              <w:t>7%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</w:p>
          <w:p w:rsidR="00BC3C3F" w:rsidRPr="00316C73" w:rsidRDefault="00BC3C3F" w:rsidP="00112DAD">
            <w:pPr>
              <w:jc w:val="center"/>
              <w:rPr>
                <w:b/>
                <w:sz w:val="20"/>
              </w:rPr>
            </w:pPr>
            <w:r w:rsidRPr="00316C73">
              <w:rPr>
                <w:b/>
                <w:sz w:val="20"/>
              </w:rPr>
              <w:t>45%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/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7%</w:t>
            </w:r>
          </w:p>
          <w:p w:rsidR="00BC3C3F" w:rsidRPr="00316C73" w:rsidRDefault="00BC3C3F" w:rsidP="00112DAD">
            <w:pPr>
              <w:jc w:val="center"/>
              <w:rPr>
                <w:b/>
                <w:sz w:val="20"/>
              </w:rPr>
            </w:pPr>
            <w:r w:rsidRPr="00316C73">
              <w:rPr>
                <w:b/>
                <w:sz w:val="20"/>
              </w:rPr>
              <w:t>10%</w:t>
            </w:r>
          </w:p>
          <w:p w:rsidR="00BC3C3F" w:rsidRPr="00316C73" w:rsidRDefault="00BC3C3F" w:rsidP="00112DAD">
            <w:pPr>
              <w:jc w:val="center"/>
              <w:rPr>
                <w:b/>
                <w:sz w:val="20"/>
              </w:rPr>
            </w:pPr>
            <w:r w:rsidRPr="00316C73">
              <w:rPr>
                <w:b/>
                <w:sz w:val="20"/>
              </w:rPr>
              <w:t>33%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0%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5%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</w:p>
          <w:p w:rsidR="00BC3C3F" w:rsidRPr="00316C73" w:rsidRDefault="00BC3C3F" w:rsidP="00112DAD">
            <w:pPr>
              <w:jc w:val="center"/>
              <w:rPr>
                <w:b/>
                <w:sz w:val="20"/>
              </w:rPr>
            </w:pPr>
            <w:r w:rsidRPr="00316C73">
              <w:rPr>
                <w:b/>
                <w:sz w:val="20"/>
              </w:rPr>
              <w:t>14%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7%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7%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8%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7%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7%</w:t>
            </w:r>
          </w:p>
          <w:p w:rsidR="00BC3C3F" w:rsidRPr="00316C73" w:rsidRDefault="00BC3C3F" w:rsidP="00112DAD">
            <w:pPr>
              <w:jc w:val="center"/>
              <w:rPr>
                <w:b/>
                <w:sz w:val="20"/>
              </w:rPr>
            </w:pPr>
            <w:r w:rsidRPr="00316C73">
              <w:rPr>
                <w:b/>
                <w:sz w:val="20"/>
              </w:rPr>
              <w:t>14%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6%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7%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10%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7%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5%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15%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39%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13%</w:t>
            </w:r>
          </w:p>
          <w:p w:rsidR="00BC3C3F" w:rsidRPr="00316C73" w:rsidRDefault="00BC3C3F" w:rsidP="00112DAD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33%</w:t>
            </w:r>
          </w:p>
        </w:tc>
      </w:tr>
    </w:tbl>
    <w:p w:rsidR="00316C73" w:rsidRPr="00316C73" w:rsidRDefault="00316C73" w:rsidP="006F64B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BA7FA4" w:rsidRDefault="00BA7FA4" w:rsidP="006F64B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6F64B0" w:rsidRPr="00316C73" w:rsidRDefault="00E67612" w:rsidP="006F64B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spellStart"/>
      <w:r w:rsidRPr="00316C73">
        <w:rPr>
          <w:szCs w:val="24"/>
        </w:rPr>
        <w:t>Tabel</w:t>
      </w:r>
      <w:proofErr w:type="spellEnd"/>
      <w:r w:rsidRPr="00316C73">
        <w:rPr>
          <w:szCs w:val="24"/>
        </w:rPr>
        <w:t xml:space="preserve"> 2 presents our second sample</w:t>
      </w:r>
      <w:r w:rsidR="00873938" w:rsidRPr="00316C73">
        <w:rPr>
          <w:szCs w:val="24"/>
        </w:rPr>
        <w:t xml:space="preserve"> which restricts observations to unemployed </w:t>
      </w:r>
      <w:r w:rsidR="00A22DFF" w:rsidRPr="00316C73">
        <w:rPr>
          <w:szCs w:val="24"/>
        </w:rPr>
        <w:t xml:space="preserve">looking for a job and </w:t>
      </w:r>
      <w:r w:rsidR="00850F4F" w:rsidRPr="00316C73">
        <w:rPr>
          <w:szCs w:val="24"/>
        </w:rPr>
        <w:t>aged 4</w:t>
      </w:r>
      <w:r w:rsidR="00927046">
        <w:rPr>
          <w:szCs w:val="24"/>
        </w:rPr>
        <w:t>5</w:t>
      </w:r>
      <w:r w:rsidR="00850F4F" w:rsidRPr="00316C73">
        <w:rPr>
          <w:szCs w:val="24"/>
        </w:rPr>
        <w:t>-54</w:t>
      </w:r>
      <w:r w:rsidR="00E74777" w:rsidRPr="00316C73">
        <w:rPr>
          <w:szCs w:val="24"/>
        </w:rPr>
        <w:t xml:space="preserve"> during their first unemployment spell</w:t>
      </w:r>
      <w:r w:rsidR="00873938" w:rsidRPr="00316C73">
        <w:rPr>
          <w:szCs w:val="24"/>
        </w:rPr>
        <w:t>.</w:t>
      </w:r>
      <w:r w:rsidR="00F31C7F" w:rsidRPr="00316C73">
        <w:rPr>
          <w:szCs w:val="24"/>
        </w:rPr>
        <w:t xml:space="preserve"> </w:t>
      </w:r>
      <w:r w:rsidR="006F64B0" w:rsidRPr="00316C73">
        <w:rPr>
          <w:szCs w:val="24"/>
        </w:rPr>
        <w:t xml:space="preserve">This is the sample we will be using in the econometrics analysis. </w:t>
      </w:r>
      <w:r w:rsidR="00850F4F" w:rsidRPr="00316C73">
        <w:rPr>
          <w:szCs w:val="24"/>
        </w:rPr>
        <w:t>With the exception of the</w:t>
      </w:r>
      <w:r w:rsidR="00713D00" w:rsidRPr="00316C73">
        <w:rPr>
          <w:szCs w:val="24"/>
        </w:rPr>
        <w:t>ir respective magnitude and the</w:t>
      </w:r>
      <w:r w:rsidR="00850F4F" w:rsidRPr="00316C73">
        <w:rPr>
          <w:szCs w:val="24"/>
        </w:rPr>
        <w:t xml:space="preserve"> share of women which is </w:t>
      </w:r>
      <w:r w:rsidR="00636FDA" w:rsidRPr="00316C73">
        <w:rPr>
          <w:szCs w:val="24"/>
        </w:rPr>
        <w:t xml:space="preserve">slightly </w:t>
      </w:r>
      <w:r w:rsidR="00850F4F" w:rsidRPr="00316C73">
        <w:rPr>
          <w:szCs w:val="24"/>
        </w:rPr>
        <w:t xml:space="preserve">lower for older unemployed, </w:t>
      </w:r>
      <w:proofErr w:type="spellStart"/>
      <w:r w:rsidR="006F64B0" w:rsidRPr="00316C73">
        <w:rPr>
          <w:szCs w:val="24"/>
        </w:rPr>
        <w:t>Tabel</w:t>
      </w:r>
      <w:proofErr w:type="spellEnd"/>
      <w:r w:rsidR="006F64B0" w:rsidRPr="00316C73">
        <w:rPr>
          <w:szCs w:val="24"/>
        </w:rPr>
        <w:t xml:space="preserve"> 2 shows that the characteristics of unemployed entrants aged 45-49</w:t>
      </w:r>
      <w:r w:rsidR="00850F4F" w:rsidRPr="00316C73">
        <w:rPr>
          <w:szCs w:val="24"/>
        </w:rPr>
        <w:t xml:space="preserve"> and those aged 50-54</w:t>
      </w:r>
      <w:r w:rsidR="006F64B0" w:rsidRPr="00316C73">
        <w:rPr>
          <w:szCs w:val="24"/>
        </w:rPr>
        <w:t xml:space="preserve"> are quite similar.</w:t>
      </w:r>
    </w:p>
    <w:p w:rsidR="006F64B0" w:rsidRPr="00316C73" w:rsidRDefault="006F64B0" w:rsidP="006F64B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BA7FA4" w:rsidRDefault="00BA7FA4" w:rsidP="00A22DFF">
      <w:pPr>
        <w:rPr>
          <w:sz w:val="20"/>
          <w:szCs w:val="20"/>
        </w:rPr>
      </w:pPr>
    </w:p>
    <w:p w:rsidR="00A22DFF" w:rsidRPr="00BA7FA4" w:rsidRDefault="00A22DFF" w:rsidP="00A22DFF">
      <w:pPr>
        <w:rPr>
          <w:sz w:val="20"/>
          <w:szCs w:val="20"/>
        </w:rPr>
      </w:pPr>
      <w:r w:rsidRPr="00BA7FA4">
        <w:rPr>
          <w:sz w:val="20"/>
          <w:szCs w:val="20"/>
        </w:rPr>
        <w:lastRenderedPageBreak/>
        <w:t>Table 2: Inflow of elderly workers looking for work (</w:t>
      </w:r>
      <w:r w:rsidR="00850F4F" w:rsidRPr="00BA7FA4">
        <w:rPr>
          <w:sz w:val="20"/>
          <w:szCs w:val="20"/>
        </w:rPr>
        <w:t>aged between 4</w:t>
      </w:r>
      <w:r w:rsidR="00647AE2">
        <w:rPr>
          <w:sz w:val="20"/>
          <w:szCs w:val="20"/>
        </w:rPr>
        <w:t>5</w:t>
      </w:r>
      <w:r w:rsidR="00850F4F" w:rsidRPr="00BA7FA4">
        <w:rPr>
          <w:sz w:val="20"/>
          <w:szCs w:val="20"/>
        </w:rPr>
        <w:t xml:space="preserve"> and 54</w:t>
      </w:r>
      <w:r w:rsidRPr="00BA7FA4">
        <w:rPr>
          <w:sz w:val="20"/>
          <w:szCs w:val="20"/>
        </w:rPr>
        <w:t xml:space="preserve"> years) </w:t>
      </w:r>
    </w:p>
    <w:tbl>
      <w:tblPr>
        <w:tblStyle w:val="TableGrid"/>
        <w:tblW w:w="4966" w:type="pct"/>
        <w:tblLook w:val="0020"/>
      </w:tblPr>
      <w:tblGrid>
        <w:gridCol w:w="4333"/>
        <w:gridCol w:w="2423"/>
        <w:gridCol w:w="2423"/>
      </w:tblGrid>
      <w:tr w:rsidR="001921D5" w:rsidRPr="00316C73" w:rsidTr="001921D5">
        <w:trPr>
          <w:trHeight w:val="299"/>
        </w:trPr>
        <w:tc>
          <w:tcPr>
            <w:tcW w:w="2360" w:type="pct"/>
          </w:tcPr>
          <w:p w:rsidR="001921D5" w:rsidRPr="00316C73" w:rsidRDefault="001921D5" w:rsidP="009668DE">
            <w:pPr>
              <w:rPr>
                <w:sz w:val="20"/>
              </w:rPr>
            </w:pPr>
          </w:p>
        </w:tc>
        <w:tc>
          <w:tcPr>
            <w:tcW w:w="1320" w:type="pct"/>
          </w:tcPr>
          <w:p w:rsidR="001921D5" w:rsidRPr="00316C73" w:rsidRDefault="001921D5" w:rsidP="00BA4CA3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 xml:space="preserve">45-49 </w:t>
            </w:r>
          </w:p>
          <w:p w:rsidR="001921D5" w:rsidRPr="00316C73" w:rsidRDefault="001921D5" w:rsidP="00BA4CA3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years</w:t>
            </w:r>
          </w:p>
        </w:tc>
        <w:tc>
          <w:tcPr>
            <w:tcW w:w="1320" w:type="pct"/>
          </w:tcPr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 xml:space="preserve">50-54 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years</w:t>
            </w:r>
          </w:p>
        </w:tc>
      </w:tr>
      <w:tr w:rsidR="001921D5" w:rsidRPr="00316C73" w:rsidTr="001921D5">
        <w:trPr>
          <w:trHeight w:val="417"/>
        </w:trPr>
        <w:tc>
          <w:tcPr>
            <w:tcW w:w="2360" w:type="pct"/>
          </w:tcPr>
          <w:p w:rsidR="001921D5" w:rsidRPr="00316C73" w:rsidRDefault="001921D5" w:rsidP="009668DE">
            <w:pPr>
              <w:rPr>
                <w:b/>
                <w:i/>
                <w:sz w:val="20"/>
              </w:rPr>
            </w:pPr>
            <w:r w:rsidRPr="00316C73">
              <w:rPr>
                <w:b/>
                <w:i/>
                <w:sz w:val="20"/>
              </w:rPr>
              <w:t># persons</w:t>
            </w:r>
          </w:p>
          <w:p w:rsidR="001921D5" w:rsidRPr="00316C73" w:rsidRDefault="001921D5" w:rsidP="009668DE">
            <w:pPr>
              <w:rPr>
                <w:b/>
                <w:i/>
                <w:sz w:val="20"/>
              </w:rPr>
            </w:pPr>
            <w:r w:rsidRPr="00316C73">
              <w:rPr>
                <w:b/>
                <w:i/>
                <w:sz w:val="20"/>
              </w:rPr>
              <w:t>Age (mean)</w:t>
            </w:r>
          </w:p>
          <w:p w:rsidR="001921D5" w:rsidRPr="00316C73" w:rsidRDefault="001921D5" w:rsidP="009668DE">
            <w:pPr>
              <w:rPr>
                <w:b/>
                <w:i/>
                <w:sz w:val="20"/>
              </w:rPr>
            </w:pPr>
            <w:r w:rsidRPr="00316C73">
              <w:rPr>
                <w:b/>
                <w:i/>
                <w:sz w:val="20"/>
              </w:rPr>
              <w:t>Gender (% women)</w:t>
            </w:r>
          </w:p>
          <w:p w:rsidR="001921D5" w:rsidRPr="00316C73" w:rsidRDefault="001921D5" w:rsidP="009668DE">
            <w:pPr>
              <w:rPr>
                <w:b/>
                <w:i/>
                <w:sz w:val="20"/>
              </w:rPr>
            </w:pPr>
            <w:r w:rsidRPr="00316C73">
              <w:rPr>
                <w:b/>
                <w:i/>
                <w:sz w:val="20"/>
              </w:rPr>
              <w:t xml:space="preserve">Schooling 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16C73">
              <w:rPr>
                <w:sz w:val="20"/>
              </w:rPr>
              <w:t xml:space="preserve">primary 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16C73">
              <w:rPr>
                <w:sz w:val="20"/>
              </w:rPr>
              <w:t>secondary lower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16C73">
              <w:rPr>
                <w:sz w:val="20"/>
              </w:rPr>
              <w:t>secondary higher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16C73">
              <w:rPr>
                <w:sz w:val="20"/>
              </w:rPr>
              <w:t>higher not university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16C73">
              <w:rPr>
                <w:sz w:val="20"/>
              </w:rPr>
              <w:t xml:space="preserve">higher university 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16C73">
              <w:rPr>
                <w:sz w:val="20"/>
              </w:rPr>
              <w:t>other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16C73">
              <w:rPr>
                <w:sz w:val="20"/>
              </w:rPr>
              <w:t>unknown</w:t>
            </w:r>
          </w:p>
          <w:p w:rsidR="001921D5" w:rsidRPr="00316C73" w:rsidRDefault="001921D5" w:rsidP="009668DE">
            <w:pPr>
              <w:rPr>
                <w:b/>
                <w:i/>
                <w:sz w:val="20"/>
              </w:rPr>
            </w:pPr>
            <w:r w:rsidRPr="00316C73">
              <w:rPr>
                <w:b/>
                <w:i/>
                <w:sz w:val="20"/>
              </w:rPr>
              <w:t xml:space="preserve">Region 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0"/>
              </w:rPr>
            </w:pPr>
            <w:r w:rsidRPr="00316C73">
              <w:rPr>
                <w:sz w:val="20"/>
              </w:rPr>
              <w:t>Flanders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0"/>
              </w:rPr>
            </w:pPr>
            <w:r w:rsidRPr="00316C73">
              <w:rPr>
                <w:sz w:val="20"/>
              </w:rPr>
              <w:t>Wallonia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0"/>
              </w:rPr>
            </w:pPr>
            <w:r w:rsidRPr="00316C73">
              <w:rPr>
                <w:sz w:val="20"/>
              </w:rPr>
              <w:t>Brussels</w:t>
            </w:r>
          </w:p>
          <w:p w:rsidR="001921D5" w:rsidRPr="00316C73" w:rsidRDefault="001921D5" w:rsidP="009668DE">
            <w:pPr>
              <w:rPr>
                <w:sz w:val="20"/>
              </w:rPr>
            </w:pPr>
            <w:r w:rsidRPr="00316C73">
              <w:rPr>
                <w:b/>
                <w:i/>
                <w:sz w:val="20"/>
              </w:rPr>
              <w:t xml:space="preserve">Unemployment category (first spell) 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316C73">
              <w:rPr>
                <w:sz w:val="20"/>
              </w:rPr>
              <w:t>full time unemployed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316C73">
              <w:rPr>
                <w:sz w:val="20"/>
              </w:rPr>
              <w:t>part time unemployed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316C73">
              <w:rPr>
                <w:sz w:val="20"/>
              </w:rPr>
              <w:t>training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316C73">
              <w:rPr>
                <w:sz w:val="20"/>
              </w:rPr>
              <w:t>subsidised employment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316C73">
              <w:rPr>
                <w:sz w:val="20"/>
              </w:rPr>
              <w:t>other</w:t>
            </w:r>
          </w:p>
          <w:p w:rsidR="001921D5" w:rsidRPr="00316C73" w:rsidRDefault="001921D5" w:rsidP="009668DE">
            <w:pPr>
              <w:rPr>
                <w:b/>
                <w:i/>
                <w:sz w:val="20"/>
              </w:rPr>
            </w:pPr>
            <w:r w:rsidRPr="00316C73">
              <w:rPr>
                <w:b/>
                <w:i/>
                <w:sz w:val="20"/>
              </w:rPr>
              <w:t>Family status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316C73">
              <w:rPr>
                <w:sz w:val="20"/>
              </w:rPr>
              <w:t>head of household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316C73">
              <w:rPr>
                <w:sz w:val="20"/>
              </w:rPr>
              <w:t>partner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316C73">
              <w:rPr>
                <w:sz w:val="20"/>
              </w:rPr>
              <w:t>single</w:t>
            </w:r>
          </w:p>
          <w:p w:rsidR="001921D5" w:rsidRPr="00316C73" w:rsidRDefault="001921D5" w:rsidP="009668DE">
            <w:pPr>
              <w:rPr>
                <w:b/>
                <w:i/>
                <w:sz w:val="20"/>
              </w:rPr>
            </w:pPr>
          </w:p>
          <w:p w:rsidR="001921D5" w:rsidRPr="00316C73" w:rsidRDefault="001921D5" w:rsidP="009668DE">
            <w:pPr>
              <w:rPr>
                <w:b/>
                <w:i/>
                <w:sz w:val="20"/>
              </w:rPr>
            </w:pPr>
            <w:r w:rsidRPr="00316C73">
              <w:rPr>
                <w:b/>
                <w:i/>
                <w:sz w:val="20"/>
              </w:rPr>
              <w:t># spells (mean)</w:t>
            </w:r>
          </w:p>
          <w:p w:rsidR="001921D5" w:rsidRPr="00316C73" w:rsidRDefault="001921D5" w:rsidP="009668DE">
            <w:pPr>
              <w:rPr>
                <w:b/>
                <w:i/>
                <w:sz w:val="20"/>
              </w:rPr>
            </w:pPr>
            <w:r w:rsidRPr="00316C73">
              <w:rPr>
                <w:b/>
                <w:i/>
                <w:sz w:val="20"/>
              </w:rPr>
              <w:t>Exit destination (first spell)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316C73">
              <w:rPr>
                <w:sz w:val="20"/>
              </w:rPr>
              <w:t>“regular employment”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316C73">
              <w:rPr>
                <w:sz w:val="20"/>
              </w:rPr>
              <w:t>subsidised employment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316C73">
              <w:rPr>
                <w:sz w:val="20"/>
              </w:rPr>
              <w:t>full time unemployment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316C73">
              <w:rPr>
                <w:sz w:val="20"/>
              </w:rPr>
              <w:t>part time unemployment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316C73">
              <w:rPr>
                <w:sz w:val="20"/>
              </w:rPr>
              <w:t xml:space="preserve">old </w:t>
            </w:r>
            <w:r w:rsidR="00EC4DA6">
              <w:rPr>
                <w:sz w:val="20"/>
              </w:rPr>
              <w:t>unemployment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316C73">
              <w:rPr>
                <w:sz w:val="20"/>
              </w:rPr>
              <w:t>other</w:t>
            </w:r>
          </w:p>
          <w:p w:rsidR="001921D5" w:rsidRPr="00316C73" w:rsidRDefault="001921D5" w:rsidP="00A22DFF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316C73">
              <w:rPr>
                <w:sz w:val="20"/>
              </w:rPr>
              <w:t>unknown</w:t>
            </w:r>
          </w:p>
        </w:tc>
        <w:tc>
          <w:tcPr>
            <w:tcW w:w="1320" w:type="pct"/>
          </w:tcPr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9,253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47</w:t>
            </w:r>
          </w:p>
          <w:p w:rsidR="001921D5" w:rsidRPr="00316C73" w:rsidRDefault="001921D5" w:rsidP="009668DE">
            <w:pPr>
              <w:jc w:val="center"/>
              <w:rPr>
                <w:b/>
                <w:sz w:val="20"/>
              </w:rPr>
            </w:pPr>
            <w:r w:rsidRPr="00316C73">
              <w:rPr>
                <w:sz w:val="20"/>
              </w:rPr>
              <w:t>55</w:t>
            </w:r>
            <w:r w:rsidRPr="00316C73">
              <w:rPr>
                <w:b/>
                <w:sz w:val="20"/>
              </w:rPr>
              <w:t>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</w:p>
          <w:p w:rsidR="001921D5" w:rsidRPr="00316C73" w:rsidRDefault="001921D5" w:rsidP="009668DE">
            <w:pPr>
              <w:jc w:val="center"/>
              <w:rPr>
                <w:b/>
                <w:sz w:val="20"/>
              </w:rPr>
            </w:pPr>
            <w:r w:rsidRPr="00316C73">
              <w:rPr>
                <w:sz w:val="20"/>
              </w:rPr>
              <w:t>38</w:t>
            </w:r>
            <w:r w:rsidRPr="00316C73">
              <w:rPr>
                <w:b/>
                <w:sz w:val="20"/>
              </w:rPr>
              <w:t>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23%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16%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6%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2%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2%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14%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57%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35%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8%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79%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13%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6%</w:t>
            </w:r>
          </w:p>
          <w:p w:rsidR="001921D5" w:rsidRPr="00316C73" w:rsidRDefault="001921D5" w:rsidP="009668DE">
            <w:pPr>
              <w:jc w:val="center"/>
              <w:rPr>
                <w:b/>
                <w:sz w:val="20"/>
              </w:rPr>
            </w:pP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25%</w:t>
            </w:r>
          </w:p>
          <w:p w:rsidR="001921D5" w:rsidRPr="00316C73" w:rsidRDefault="001921D5" w:rsidP="009668DE">
            <w:pPr>
              <w:jc w:val="center"/>
              <w:rPr>
                <w:b/>
                <w:sz w:val="20"/>
              </w:rPr>
            </w:pPr>
            <w:r w:rsidRPr="00316C73">
              <w:rPr>
                <w:sz w:val="20"/>
              </w:rPr>
              <w:t>58</w:t>
            </w:r>
            <w:r w:rsidRPr="00316C73">
              <w:rPr>
                <w:b/>
                <w:sz w:val="20"/>
              </w:rPr>
              <w:t>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17%</w:t>
            </w:r>
          </w:p>
          <w:p w:rsidR="001921D5" w:rsidRPr="00316C73" w:rsidRDefault="001921D5" w:rsidP="009668DE">
            <w:pPr>
              <w:jc w:val="center"/>
              <w:rPr>
                <w:b/>
                <w:sz w:val="20"/>
              </w:rPr>
            </w:pP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8</w:t>
            </w:r>
          </w:p>
          <w:p w:rsidR="001921D5" w:rsidRPr="00316C73" w:rsidRDefault="001921D5" w:rsidP="009668DE">
            <w:pPr>
              <w:jc w:val="center"/>
              <w:rPr>
                <w:b/>
                <w:sz w:val="20"/>
              </w:rPr>
            </w:pPr>
          </w:p>
          <w:p w:rsidR="001921D5" w:rsidRPr="00316C73" w:rsidRDefault="001921D5" w:rsidP="009668DE">
            <w:pPr>
              <w:jc w:val="center"/>
              <w:rPr>
                <w:b/>
                <w:sz w:val="20"/>
              </w:rPr>
            </w:pPr>
            <w:r w:rsidRPr="00316C73">
              <w:rPr>
                <w:sz w:val="20"/>
              </w:rPr>
              <w:t>54</w:t>
            </w:r>
            <w:r w:rsidRPr="00316C73">
              <w:rPr>
                <w:b/>
                <w:sz w:val="20"/>
              </w:rPr>
              <w:t>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5%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3%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3%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4%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6%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25%</w:t>
            </w:r>
          </w:p>
        </w:tc>
        <w:tc>
          <w:tcPr>
            <w:tcW w:w="1320" w:type="pct"/>
          </w:tcPr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5,827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52</w:t>
            </w:r>
          </w:p>
          <w:p w:rsidR="001921D5" w:rsidRPr="00316C73" w:rsidRDefault="001921D5" w:rsidP="009668DE">
            <w:pPr>
              <w:jc w:val="center"/>
              <w:rPr>
                <w:b/>
                <w:sz w:val="20"/>
              </w:rPr>
            </w:pPr>
            <w:r w:rsidRPr="00316C73">
              <w:rPr>
                <w:b/>
                <w:sz w:val="20"/>
              </w:rPr>
              <w:t>49%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</w:p>
          <w:p w:rsidR="001921D5" w:rsidRPr="00316C73" w:rsidRDefault="001921D5" w:rsidP="009668DE">
            <w:pPr>
              <w:jc w:val="center"/>
              <w:rPr>
                <w:b/>
                <w:sz w:val="20"/>
              </w:rPr>
            </w:pPr>
            <w:r w:rsidRPr="00316C73">
              <w:rPr>
                <w:sz w:val="20"/>
              </w:rPr>
              <w:t>34</w:t>
            </w:r>
            <w:r w:rsidRPr="00316C73">
              <w:rPr>
                <w:b/>
                <w:sz w:val="20"/>
              </w:rPr>
              <w:t>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21%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19%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7%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2%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2%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15%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57%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35%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8%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79%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14%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0%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6%</w:t>
            </w:r>
          </w:p>
          <w:p w:rsidR="001921D5" w:rsidRPr="00316C73" w:rsidRDefault="001921D5" w:rsidP="009668DE">
            <w:pPr>
              <w:jc w:val="center"/>
              <w:rPr>
                <w:b/>
                <w:sz w:val="20"/>
              </w:rPr>
            </w:pP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21%</w:t>
            </w:r>
          </w:p>
          <w:p w:rsidR="001921D5" w:rsidRPr="00316C73" w:rsidRDefault="001921D5" w:rsidP="009668DE">
            <w:pPr>
              <w:jc w:val="center"/>
              <w:rPr>
                <w:b/>
                <w:sz w:val="20"/>
              </w:rPr>
            </w:pPr>
            <w:r w:rsidRPr="00316C73">
              <w:rPr>
                <w:sz w:val="20"/>
              </w:rPr>
              <w:t>61</w:t>
            </w:r>
            <w:r w:rsidRPr="00316C73">
              <w:rPr>
                <w:b/>
                <w:sz w:val="20"/>
              </w:rPr>
              <w:t>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17%</w:t>
            </w:r>
          </w:p>
          <w:p w:rsidR="001921D5" w:rsidRPr="00316C73" w:rsidRDefault="001921D5" w:rsidP="009668DE">
            <w:pPr>
              <w:jc w:val="center"/>
              <w:rPr>
                <w:b/>
                <w:sz w:val="20"/>
              </w:rPr>
            </w:pPr>
          </w:p>
          <w:p w:rsidR="001921D5" w:rsidRPr="00316C73" w:rsidRDefault="001921D5" w:rsidP="009668DE">
            <w:pPr>
              <w:jc w:val="center"/>
              <w:rPr>
                <w:b/>
                <w:sz w:val="20"/>
              </w:rPr>
            </w:pPr>
            <w:r w:rsidRPr="00316C73">
              <w:rPr>
                <w:b/>
                <w:sz w:val="20"/>
              </w:rPr>
              <w:t>6</w:t>
            </w:r>
          </w:p>
          <w:p w:rsidR="001921D5" w:rsidRPr="00316C73" w:rsidRDefault="001921D5" w:rsidP="009668DE">
            <w:pPr>
              <w:jc w:val="center"/>
              <w:rPr>
                <w:b/>
                <w:sz w:val="20"/>
              </w:rPr>
            </w:pPr>
          </w:p>
          <w:p w:rsidR="001921D5" w:rsidRPr="00316C73" w:rsidRDefault="001921D5" w:rsidP="009668DE">
            <w:pPr>
              <w:jc w:val="center"/>
              <w:rPr>
                <w:b/>
                <w:sz w:val="20"/>
              </w:rPr>
            </w:pPr>
            <w:r w:rsidRPr="00316C73">
              <w:rPr>
                <w:b/>
                <w:sz w:val="20"/>
              </w:rPr>
              <w:t>44%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2%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2%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2%</w:t>
            </w:r>
          </w:p>
          <w:p w:rsidR="001921D5" w:rsidRPr="00316C73" w:rsidRDefault="001921D5" w:rsidP="009668DE">
            <w:pPr>
              <w:jc w:val="center"/>
              <w:rPr>
                <w:b/>
                <w:sz w:val="20"/>
              </w:rPr>
            </w:pPr>
            <w:r w:rsidRPr="00316C73">
              <w:rPr>
                <w:b/>
                <w:sz w:val="20"/>
              </w:rPr>
              <w:t>30%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3%</w:t>
            </w:r>
          </w:p>
          <w:p w:rsidR="001921D5" w:rsidRPr="00316C73" w:rsidRDefault="001921D5" w:rsidP="009668DE">
            <w:pPr>
              <w:jc w:val="center"/>
              <w:rPr>
                <w:sz w:val="20"/>
              </w:rPr>
            </w:pPr>
            <w:r w:rsidRPr="00316C73">
              <w:rPr>
                <w:sz w:val="20"/>
              </w:rPr>
              <w:t>17%</w:t>
            </w:r>
          </w:p>
        </w:tc>
      </w:tr>
    </w:tbl>
    <w:p w:rsidR="00A22DFF" w:rsidRPr="00316C73" w:rsidRDefault="00A22DFF" w:rsidP="007B149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6A7F48" w:rsidRPr="00316C73" w:rsidRDefault="006A7F48" w:rsidP="006A7F4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16C73">
        <w:rPr>
          <w:szCs w:val="24"/>
        </w:rPr>
        <w:t xml:space="preserve">Before commenting the transitions out of </w:t>
      </w:r>
      <w:r w:rsidR="00432FB2" w:rsidRPr="00316C73">
        <w:rPr>
          <w:szCs w:val="24"/>
        </w:rPr>
        <w:t xml:space="preserve">the first </w:t>
      </w:r>
      <w:r w:rsidRPr="00316C73">
        <w:rPr>
          <w:szCs w:val="24"/>
        </w:rPr>
        <w:t>unemployment</w:t>
      </w:r>
      <w:r w:rsidR="00432FB2" w:rsidRPr="00316C73">
        <w:rPr>
          <w:szCs w:val="24"/>
        </w:rPr>
        <w:t xml:space="preserve"> spell</w:t>
      </w:r>
      <w:r w:rsidRPr="00316C73">
        <w:rPr>
          <w:szCs w:val="24"/>
        </w:rPr>
        <w:t xml:space="preserve">, it is important to </w:t>
      </w:r>
      <w:r w:rsidR="00432FB2" w:rsidRPr="00316C73">
        <w:rPr>
          <w:szCs w:val="24"/>
        </w:rPr>
        <w:t>recall</w:t>
      </w:r>
      <w:r w:rsidRPr="00316C73">
        <w:rPr>
          <w:szCs w:val="24"/>
        </w:rPr>
        <w:t xml:space="preserve"> that we do not observe the destination of </w:t>
      </w:r>
      <w:r w:rsidR="00EE5237" w:rsidRPr="00316C73">
        <w:rPr>
          <w:szCs w:val="24"/>
        </w:rPr>
        <w:t xml:space="preserve">exits </w:t>
      </w:r>
      <w:r w:rsidR="00575F20">
        <w:rPr>
          <w:szCs w:val="24"/>
        </w:rPr>
        <w:t>in</w:t>
      </w:r>
      <w:r w:rsidRPr="00316C73">
        <w:rPr>
          <w:szCs w:val="24"/>
        </w:rPr>
        <w:t xml:space="preserve"> the database. Possible exits from </w:t>
      </w:r>
      <w:r w:rsidR="00B51532" w:rsidRPr="00316C73">
        <w:rPr>
          <w:szCs w:val="24"/>
        </w:rPr>
        <w:t xml:space="preserve">administrative </w:t>
      </w:r>
      <w:r w:rsidRPr="00316C73">
        <w:rPr>
          <w:szCs w:val="24"/>
        </w:rPr>
        <w:t xml:space="preserve">unemployment include </w:t>
      </w:r>
      <w:r w:rsidR="00020686" w:rsidRPr="00316C73">
        <w:rPr>
          <w:szCs w:val="24"/>
        </w:rPr>
        <w:t>regular and subsidised</w:t>
      </w:r>
      <w:r w:rsidR="00B005FD" w:rsidRPr="00316C73">
        <w:rPr>
          <w:rStyle w:val="FootnoteReference"/>
          <w:szCs w:val="24"/>
        </w:rPr>
        <w:footnoteReference w:id="4"/>
      </w:r>
      <w:r w:rsidR="00020686" w:rsidRPr="00316C73">
        <w:rPr>
          <w:szCs w:val="24"/>
        </w:rPr>
        <w:t xml:space="preserve"> </w:t>
      </w:r>
      <w:r w:rsidRPr="00316C73">
        <w:rPr>
          <w:szCs w:val="24"/>
        </w:rPr>
        <w:t>employment but also disability and labour force inactivity</w:t>
      </w:r>
      <w:r w:rsidR="00552764" w:rsidRPr="00316C73">
        <w:rPr>
          <w:rStyle w:val="FootnoteReference"/>
          <w:szCs w:val="24"/>
        </w:rPr>
        <w:footnoteReference w:id="5"/>
      </w:r>
      <w:r w:rsidRPr="00316C73">
        <w:rPr>
          <w:szCs w:val="24"/>
        </w:rPr>
        <w:t xml:space="preserve">. We are not able to </w:t>
      </w:r>
      <w:r w:rsidR="00B51532" w:rsidRPr="00316C73">
        <w:rPr>
          <w:szCs w:val="24"/>
        </w:rPr>
        <w:t>differentiate</w:t>
      </w:r>
      <w:r w:rsidRPr="00316C73">
        <w:rPr>
          <w:szCs w:val="24"/>
        </w:rPr>
        <w:t xml:space="preserve"> </w:t>
      </w:r>
      <w:r w:rsidR="007E74AB" w:rsidRPr="00316C73">
        <w:rPr>
          <w:szCs w:val="24"/>
        </w:rPr>
        <w:t xml:space="preserve">between </w:t>
      </w:r>
      <w:r w:rsidRPr="00316C73">
        <w:rPr>
          <w:szCs w:val="24"/>
        </w:rPr>
        <w:t xml:space="preserve">these different </w:t>
      </w:r>
      <w:r w:rsidR="007E74AB" w:rsidRPr="00316C73">
        <w:rPr>
          <w:szCs w:val="24"/>
        </w:rPr>
        <w:t>states</w:t>
      </w:r>
      <w:r w:rsidRPr="00316C73">
        <w:rPr>
          <w:szCs w:val="24"/>
        </w:rPr>
        <w:t xml:space="preserve">. </w:t>
      </w:r>
      <w:r w:rsidR="00146656" w:rsidRPr="00316C73">
        <w:rPr>
          <w:szCs w:val="24"/>
        </w:rPr>
        <w:t xml:space="preserve">In table 2, </w:t>
      </w:r>
      <w:r w:rsidR="00D6170D" w:rsidRPr="00316C73">
        <w:rPr>
          <w:szCs w:val="24"/>
        </w:rPr>
        <w:t>an exit from the database followed by</w:t>
      </w:r>
      <w:r w:rsidRPr="00316C73">
        <w:rPr>
          <w:szCs w:val="24"/>
        </w:rPr>
        <w:t xml:space="preserve"> a posterior unemployment episode during our observation period </w:t>
      </w:r>
      <w:r w:rsidR="00D6170D" w:rsidRPr="00316C73">
        <w:rPr>
          <w:szCs w:val="24"/>
        </w:rPr>
        <w:t>is</w:t>
      </w:r>
      <w:r w:rsidRPr="00316C73">
        <w:rPr>
          <w:szCs w:val="24"/>
        </w:rPr>
        <w:t xml:space="preserve"> assumed to </w:t>
      </w:r>
      <w:r w:rsidR="00D6170D" w:rsidRPr="00316C73">
        <w:rPr>
          <w:szCs w:val="24"/>
        </w:rPr>
        <w:t>be</w:t>
      </w:r>
      <w:r w:rsidR="00B51532" w:rsidRPr="00316C73">
        <w:rPr>
          <w:szCs w:val="24"/>
        </w:rPr>
        <w:t xml:space="preserve"> an employment exit</w:t>
      </w:r>
      <w:r w:rsidR="00A57C2A" w:rsidRPr="00316C73">
        <w:rPr>
          <w:szCs w:val="24"/>
        </w:rPr>
        <w:t>. Indeed, in order to claim further unemployment benefits</w:t>
      </w:r>
      <w:r w:rsidR="00B51532" w:rsidRPr="00316C73">
        <w:rPr>
          <w:szCs w:val="24"/>
        </w:rPr>
        <w:t xml:space="preserve"> </w:t>
      </w:r>
      <w:r w:rsidR="00A57C2A" w:rsidRPr="00316C73">
        <w:rPr>
          <w:szCs w:val="24"/>
        </w:rPr>
        <w:t>one has to</w:t>
      </w:r>
      <w:r w:rsidR="00B51532" w:rsidRPr="00316C73">
        <w:rPr>
          <w:szCs w:val="24"/>
        </w:rPr>
        <w:t xml:space="preserve"> remain active on the labour </w:t>
      </w:r>
      <w:r w:rsidR="00A57C2A" w:rsidRPr="00316C73">
        <w:rPr>
          <w:szCs w:val="24"/>
        </w:rPr>
        <w:t>market</w:t>
      </w:r>
      <w:r w:rsidR="00B51532" w:rsidRPr="00316C73">
        <w:rPr>
          <w:szCs w:val="24"/>
        </w:rPr>
        <w:t>.</w:t>
      </w:r>
      <w:r w:rsidR="000103B1" w:rsidRPr="00316C73">
        <w:rPr>
          <w:szCs w:val="24"/>
        </w:rPr>
        <w:t xml:space="preserve"> In the econometrics section, we will </w:t>
      </w:r>
      <w:r w:rsidR="00A57C2A" w:rsidRPr="00316C73">
        <w:rPr>
          <w:szCs w:val="24"/>
        </w:rPr>
        <w:t xml:space="preserve">further </w:t>
      </w:r>
      <w:r w:rsidR="003614E3" w:rsidRPr="00316C73">
        <w:rPr>
          <w:szCs w:val="24"/>
        </w:rPr>
        <w:t>assume that</w:t>
      </w:r>
      <w:r w:rsidR="000103B1" w:rsidRPr="00316C73">
        <w:rPr>
          <w:szCs w:val="24"/>
        </w:rPr>
        <w:t xml:space="preserve"> </w:t>
      </w:r>
      <w:r w:rsidR="00C13A69" w:rsidRPr="00316C73">
        <w:rPr>
          <w:szCs w:val="24"/>
        </w:rPr>
        <w:t xml:space="preserve">all </w:t>
      </w:r>
      <w:r w:rsidR="000103B1" w:rsidRPr="00316C73">
        <w:rPr>
          <w:szCs w:val="24"/>
        </w:rPr>
        <w:t xml:space="preserve">exits from the database </w:t>
      </w:r>
      <w:r w:rsidR="00F2223D" w:rsidRPr="00316C73">
        <w:rPr>
          <w:szCs w:val="24"/>
        </w:rPr>
        <w:t xml:space="preserve">for unemployed younger than 60 years </w:t>
      </w:r>
      <w:r w:rsidR="00636FDA" w:rsidRPr="00316C73">
        <w:rPr>
          <w:szCs w:val="24"/>
        </w:rPr>
        <w:t>correspond to transitions</w:t>
      </w:r>
      <w:r w:rsidR="000103B1" w:rsidRPr="00316C73">
        <w:rPr>
          <w:szCs w:val="24"/>
        </w:rPr>
        <w:t xml:space="preserve"> </w:t>
      </w:r>
      <w:r w:rsidR="003F7763" w:rsidRPr="00316C73">
        <w:rPr>
          <w:szCs w:val="24"/>
        </w:rPr>
        <w:t xml:space="preserve">to </w:t>
      </w:r>
      <w:r w:rsidR="000103B1" w:rsidRPr="00316C73">
        <w:rPr>
          <w:szCs w:val="24"/>
        </w:rPr>
        <w:t>regular employment.</w:t>
      </w:r>
    </w:p>
    <w:p w:rsidR="006A7F48" w:rsidRPr="00316C73" w:rsidRDefault="006A7F48" w:rsidP="006A7F4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850F4F" w:rsidRPr="00316C73" w:rsidRDefault="003F7763" w:rsidP="007B149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16C73">
        <w:rPr>
          <w:szCs w:val="24"/>
        </w:rPr>
        <w:t>T</w:t>
      </w:r>
      <w:r w:rsidR="00EE5237" w:rsidRPr="00316C73">
        <w:rPr>
          <w:szCs w:val="24"/>
        </w:rPr>
        <w:t>ransitions</w:t>
      </w:r>
      <w:r w:rsidR="00850F4F" w:rsidRPr="00316C73">
        <w:rPr>
          <w:szCs w:val="24"/>
        </w:rPr>
        <w:t xml:space="preserve"> </w:t>
      </w:r>
      <w:r w:rsidR="00636FDA" w:rsidRPr="00316C73">
        <w:rPr>
          <w:szCs w:val="24"/>
        </w:rPr>
        <w:t xml:space="preserve">out of unemployment </w:t>
      </w:r>
      <w:r w:rsidR="00EE60FC" w:rsidRPr="00316C73">
        <w:rPr>
          <w:szCs w:val="24"/>
        </w:rPr>
        <w:t xml:space="preserve">during the period 2002-2009 </w:t>
      </w:r>
      <w:r w:rsidR="00850F4F" w:rsidRPr="00316C73">
        <w:rPr>
          <w:szCs w:val="24"/>
        </w:rPr>
        <w:t xml:space="preserve">are </w:t>
      </w:r>
      <w:r w:rsidR="00D76A4D" w:rsidRPr="00316C73">
        <w:rPr>
          <w:szCs w:val="24"/>
        </w:rPr>
        <w:t xml:space="preserve">somewhat </w:t>
      </w:r>
      <w:r w:rsidR="00850F4F" w:rsidRPr="00316C73">
        <w:rPr>
          <w:szCs w:val="24"/>
        </w:rPr>
        <w:t xml:space="preserve">different between the </w:t>
      </w:r>
      <w:r w:rsidR="005C1DC1" w:rsidRPr="00316C73">
        <w:rPr>
          <w:szCs w:val="24"/>
        </w:rPr>
        <w:t>younger unemployed (45-49) and the older (50-54)</w:t>
      </w:r>
      <w:r w:rsidR="00850F4F" w:rsidRPr="00316C73">
        <w:rPr>
          <w:szCs w:val="24"/>
        </w:rPr>
        <w:t xml:space="preserve">. </w:t>
      </w:r>
      <w:r w:rsidR="007E74AB" w:rsidRPr="00316C73">
        <w:rPr>
          <w:szCs w:val="24"/>
        </w:rPr>
        <w:t>Older</w:t>
      </w:r>
      <w:r w:rsidR="00850F4F" w:rsidRPr="00316C73">
        <w:rPr>
          <w:szCs w:val="24"/>
        </w:rPr>
        <w:t xml:space="preserve"> unemployed (</w:t>
      </w:r>
      <w:r w:rsidR="00D76A4D" w:rsidRPr="00316C73">
        <w:rPr>
          <w:szCs w:val="24"/>
        </w:rPr>
        <w:t xml:space="preserve">aged </w:t>
      </w:r>
      <w:r w:rsidR="007E74AB" w:rsidRPr="00316C73">
        <w:rPr>
          <w:szCs w:val="24"/>
        </w:rPr>
        <w:t>50-54</w:t>
      </w:r>
      <w:r w:rsidR="00850F4F" w:rsidRPr="00316C73">
        <w:rPr>
          <w:szCs w:val="24"/>
        </w:rPr>
        <w:t>)</w:t>
      </w:r>
      <w:r w:rsidR="00D76A4D" w:rsidRPr="00316C73">
        <w:rPr>
          <w:szCs w:val="24"/>
        </w:rPr>
        <w:t>, have a sma</w:t>
      </w:r>
      <w:r w:rsidR="007E74AB" w:rsidRPr="00316C73">
        <w:rPr>
          <w:szCs w:val="24"/>
        </w:rPr>
        <w:t>ller average number of spells (6</w:t>
      </w:r>
      <w:r w:rsidR="00D76A4D" w:rsidRPr="00316C73">
        <w:rPr>
          <w:szCs w:val="24"/>
        </w:rPr>
        <w:t xml:space="preserve">) compared to </w:t>
      </w:r>
      <w:r w:rsidR="007E74AB" w:rsidRPr="00316C73">
        <w:rPr>
          <w:szCs w:val="24"/>
        </w:rPr>
        <w:t>younger</w:t>
      </w:r>
      <w:r w:rsidR="00D76A4D" w:rsidRPr="00316C73">
        <w:rPr>
          <w:szCs w:val="24"/>
        </w:rPr>
        <w:t xml:space="preserve"> </w:t>
      </w:r>
      <w:r w:rsidR="00F7632C" w:rsidRPr="00316C73">
        <w:rPr>
          <w:szCs w:val="24"/>
        </w:rPr>
        <w:t>(8</w:t>
      </w:r>
      <w:r w:rsidR="00D76A4D" w:rsidRPr="00316C73">
        <w:rPr>
          <w:szCs w:val="24"/>
        </w:rPr>
        <w:t>).</w:t>
      </w:r>
      <w:r w:rsidR="00EE60FC" w:rsidRPr="00316C73">
        <w:rPr>
          <w:szCs w:val="24"/>
        </w:rPr>
        <w:t xml:space="preserve"> Exits to regular and subsidised employment are higher for younger unemplo</w:t>
      </w:r>
      <w:r w:rsidR="00EC4DA6">
        <w:rPr>
          <w:szCs w:val="24"/>
        </w:rPr>
        <w:t>yed (54%</w:t>
      </w:r>
      <w:r w:rsidR="00EE60FC" w:rsidRPr="00316C73">
        <w:rPr>
          <w:szCs w:val="24"/>
        </w:rPr>
        <w:t>) than for older (4</w:t>
      </w:r>
      <w:r w:rsidR="00F7632C" w:rsidRPr="00316C73">
        <w:rPr>
          <w:szCs w:val="24"/>
        </w:rPr>
        <w:t>4</w:t>
      </w:r>
      <w:r w:rsidR="00EE60FC" w:rsidRPr="00316C73">
        <w:rPr>
          <w:szCs w:val="24"/>
        </w:rPr>
        <w:t>%).</w:t>
      </w:r>
      <w:r w:rsidR="00FF3859" w:rsidRPr="00316C73">
        <w:rPr>
          <w:szCs w:val="24"/>
        </w:rPr>
        <w:t xml:space="preserve"> </w:t>
      </w:r>
      <w:r w:rsidR="00E515AF" w:rsidRPr="00316C73">
        <w:rPr>
          <w:szCs w:val="24"/>
        </w:rPr>
        <w:t>F</w:t>
      </w:r>
      <w:r w:rsidR="00FF3859" w:rsidRPr="00316C73">
        <w:rPr>
          <w:szCs w:val="24"/>
        </w:rPr>
        <w:t xml:space="preserve">inally, </w:t>
      </w:r>
      <w:r w:rsidR="00E515AF" w:rsidRPr="00316C73">
        <w:rPr>
          <w:szCs w:val="24"/>
        </w:rPr>
        <w:t>30</w:t>
      </w:r>
      <w:r w:rsidR="00FF3859" w:rsidRPr="00316C73">
        <w:rPr>
          <w:szCs w:val="24"/>
        </w:rPr>
        <w:t xml:space="preserve">% of older unemployed make a transition to the category “old unemployment” where they do not have to look for a job against 4% for younger </w:t>
      </w:r>
      <w:r w:rsidR="0036421F" w:rsidRPr="00316C73">
        <w:rPr>
          <w:szCs w:val="24"/>
        </w:rPr>
        <w:t>categories</w:t>
      </w:r>
      <w:r w:rsidR="00FF3859" w:rsidRPr="00316C73">
        <w:rPr>
          <w:szCs w:val="24"/>
        </w:rPr>
        <w:t>.</w:t>
      </w:r>
    </w:p>
    <w:p w:rsidR="000A7220" w:rsidRPr="00316C73" w:rsidRDefault="000A7220" w:rsidP="007B149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0A7220" w:rsidRPr="00316C73" w:rsidRDefault="000A7220" w:rsidP="000A7220">
      <w:pPr>
        <w:pStyle w:val="Default"/>
        <w:jc w:val="both"/>
        <w:rPr>
          <w:rFonts w:asciiTheme="minorHAnsi" w:hAnsiTheme="minorHAnsi"/>
          <w:sz w:val="22"/>
        </w:rPr>
      </w:pPr>
      <w:r w:rsidRPr="00316C73">
        <w:rPr>
          <w:rFonts w:asciiTheme="minorHAnsi" w:hAnsiTheme="minorHAnsi"/>
          <w:sz w:val="22"/>
        </w:rPr>
        <w:t>Figures 1 show</w:t>
      </w:r>
      <w:r w:rsidR="00EF07AE" w:rsidRPr="00316C73">
        <w:rPr>
          <w:rFonts w:asciiTheme="minorHAnsi" w:hAnsiTheme="minorHAnsi"/>
          <w:sz w:val="22"/>
        </w:rPr>
        <w:t>s</w:t>
      </w:r>
      <w:r w:rsidRPr="00316C73">
        <w:rPr>
          <w:rFonts w:asciiTheme="minorHAnsi" w:hAnsiTheme="minorHAnsi"/>
          <w:sz w:val="22"/>
        </w:rPr>
        <w:t xml:space="preserve"> the Kaplan-Meier unemployment survival function of unemployed aged 45-54 who entered unemployment in 2001. While the two curves have similar shapes, the unemployment survival function of older unemployed (50-54) is systematically higher than that of younger unemployed (45-49</w:t>
      </w:r>
      <w:r w:rsidR="00632DC9" w:rsidRPr="00316C73">
        <w:rPr>
          <w:rFonts w:asciiTheme="minorHAnsi" w:hAnsiTheme="minorHAnsi"/>
          <w:sz w:val="22"/>
        </w:rPr>
        <w:t xml:space="preserve">). </w:t>
      </w:r>
      <w:r w:rsidRPr="00316C73">
        <w:rPr>
          <w:rFonts w:asciiTheme="minorHAnsi" w:hAnsiTheme="minorHAnsi"/>
          <w:sz w:val="22"/>
        </w:rPr>
        <w:t xml:space="preserve">Half of younger unemployed (45-49) have left unemployment (to regular or subsidised employment) after </w:t>
      </w:r>
      <w:r w:rsidR="000F48EC">
        <w:rPr>
          <w:rFonts w:asciiTheme="minorHAnsi" w:hAnsiTheme="minorHAnsi"/>
          <w:sz w:val="22"/>
        </w:rPr>
        <w:t>10</w:t>
      </w:r>
      <w:r w:rsidRPr="00316C73">
        <w:rPr>
          <w:rFonts w:asciiTheme="minorHAnsi" w:hAnsiTheme="minorHAnsi"/>
          <w:sz w:val="22"/>
        </w:rPr>
        <w:t xml:space="preserve"> months against </w:t>
      </w:r>
      <w:r w:rsidR="00D52A89" w:rsidRPr="00316C73">
        <w:rPr>
          <w:rFonts w:asciiTheme="minorHAnsi" w:hAnsiTheme="minorHAnsi"/>
          <w:sz w:val="22"/>
        </w:rPr>
        <w:t>1</w:t>
      </w:r>
      <w:r w:rsidR="000F48EC">
        <w:rPr>
          <w:rFonts w:asciiTheme="minorHAnsi" w:hAnsiTheme="minorHAnsi"/>
          <w:sz w:val="22"/>
        </w:rPr>
        <w:t>7</w:t>
      </w:r>
      <w:r w:rsidR="00D52A89" w:rsidRPr="00316C73">
        <w:rPr>
          <w:rFonts w:asciiTheme="minorHAnsi" w:hAnsiTheme="minorHAnsi"/>
          <w:sz w:val="22"/>
        </w:rPr>
        <w:t xml:space="preserve"> months</w:t>
      </w:r>
      <w:r w:rsidRPr="00316C73">
        <w:rPr>
          <w:rFonts w:asciiTheme="minorHAnsi" w:hAnsiTheme="minorHAnsi"/>
          <w:sz w:val="22"/>
        </w:rPr>
        <w:t xml:space="preserve"> for older unemployed (50-54). At the end of the observation period, </w:t>
      </w:r>
      <w:r w:rsidR="000F48EC">
        <w:rPr>
          <w:rFonts w:asciiTheme="minorHAnsi" w:hAnsiTheme="minorHAnsi"/>
          <w:sz w:val="22"/>
        </w:rPr>
        <w:t>40</w:t>
      </w:r>
      <w:r w:rsidRPr="00316C73">
        <w:rPr>
          <w:rFonts w:asciiTheme="minorHAnsi" w:hAnsiTheme="minorHAnsi"/>
          <w:sz w:val="22"/>
        </w:rPr>
        <w:t>% of older unemployed are still unemployed against 2</w:t>
      </w:r>
      <w:r w:rsidR="000F48EC">
        <w:rPr>
          <w:rFonts w:asciiTheme="minorHAnsi" w:hAnsiTheme="minorHAnsi"/>
          <w:sz w:val="22"/>
        </w:rPr>
        <w:t>2</w:t>
      </w:r>
      <w:r w:rsidRPr="00316C73">
        <w:rPr>
          <w:rFonts w:asciiTheme="minorHAnsi" w:hAnsiTheme="minorHAnsi"/>
          <w:sz w:val="22"/>
        </w:rPr>
        <w:t xml:space="preserve">% </w:t>
      </w:r>
      <w:r w:rsidR="005A3558" w:rsidRPr="00316C73">
        <w:rPr>
          <w:rFonts w:asciiTheme="minorHAnsi" w:hAnsiTheme="minorHAnsi"/>
          <w:sz w:val="22"/>
        </w:rPr>
        <w:t>of</w:t>
      </w:r>
      <w:r w:rsidRPr="00316C73">
        <w:rPr>
          <w:rFonts w:asciiTheme="minorHAnsi" w:hAnsiTheme="minorHAnsi"/>
          <w:sz w:val="22"/>
        </w:rPr>
        <w:t xml:space="preserve"> the younger.</w:t>
      </w:r>
    </w:p>
    <w:p w:rsidR="000A7220" w:rsidRPr="00316C73" w:rsidRDefault="000A7220" w:rsidP="000A7220">
      <w:pPr>
        <w:pStyle w:val="Default"/>
        <w:jc w:val="both"/>
        <w:rPr>
          <w:rFonts w:asciiTheme="minorHAnsi" w:hAnsiTheme="minorHAnsi"/>
          <w:sz w:val="22"/>
        </w:rPr>
      </w:pPr>
    </w:p>
    <w:p w:rsidR="000A7220" w:rsidRPr="00316C73" w:rsidRDefault="00202DDB" w:rsidP="000A7220">
      <w:pPr>
        <w:rPr>
          <w:sz w:val="20"/>
        </w:rPr>
      </w:pPr>
      <w:r w:rsidRPr="00316C73">
        <w:rPr>
          <w:sz w:val="20"/>
        </w:rPr>
        <w:t>Figure 1</w:t>
      </w:r>
      <w:r w:rsidR="008D3FF2">
        <w:rPr>
          <w:sz w:val="20"/>
        </w:rPr>
        <w:t>: U</w:t>
      </w:r>
      <w:r w:rsidR="000A7220" w:rsidRPr="00316C73">
        <w:rPr>
          <w:sz w:val="20"/>
        </w:rPr>
        <w:t>nemployment duration of elderly unemployed (first spell)</w:t>
      </w:r>
    </w:p>
    <w:p w:rsidR="000A7220" w:rsidRPr="00316C73" w:rsidRDefault="00217355" w:rsidP="000A7220">
      <w:pPr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>
            <wp:extent cx="3840480" cy="280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FF1" w:rsidRPr="00316C73" w:rsidRDefault="004E321A" w:rsidP="00C71F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16C73">
        <w:rPr>
          <w:szCs w:val="24"/>
        </w:rPr>
        <w:t>Th</w:t>
      </w:r>
      <w:r w:rsidR="00EC70CA" w:rsidRPr="00316C73">
        <w:rPr>
          <w:szCs w:val="24"/>
        </w:rPr>
        <w:t>e</w:t>
      </w:r>
      <w:r w:rsidRPr="00316C73">
        <w:rPr>
          <w:szCs w:val="24"/>
        </w:rPr>
        <w:t xml:space="preserve"> </w:t>
      </w:r>
      <w:r w:rsidR="00621567">
        <w:rPr>
          <w:szCs w:val="24"/>
        </w:rPr>
        <w:t>two</w:t>
      </w:r>
      <w:r w:rsidR="00EC70CA" w:rsidRPr="00316C73">
        <w:rPr>
          <w:szCs w:val="24"/>
        </w:rPr>
        <w:t xml:space="preserve"> labour market measures</w:t>
      </w:r>
      <w:r w:rsidRPr="00316C73">
        <w:rPr>
          <w:szCs w:val="24"/>
        </w:rPr>
        <w:t xml:space="preserve"> studied</w:t>
      </w:r>
    </w:p>
    <w:p w:rsidR="00C71FF1" w:rsidRPr="00316C73" w:rsidRDefault="00C71FF1" w:rsidP="00C71FF1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5583C" w:rsidRPr="00316C73" w:rsidRDefault="00B85F82" w:rsidP="00076663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16C73">
        <w:rPr>
          <w:szCs w:val="24"/>
        </w:rPr>
        <w:t xml:space="preserve">We are interested in evaluating the impact of </w:t>
      </w:r>
      <w:r w:rsidR="00E128CE">
        <w:rPr>
          <w:szCs w:val="24"/>
        </w:rPr>
        <w:t>two</w:t>
      </w:r>
      <w:r w:rsidRPr="00316C73">
        <w:rPr>
          <w:szCs w:val="24"/>
        </w:rPr>
        <w:t xml:space="preserve"> measures </w:t>
      </w:r>
      <w:r w:rsidR="00C54544">
        <w:rPr>
          <w:szCs w:val="24"/>
        </w:rPr>
        <w:t xml:space="preserve">aiming to fight unemployment of elderly </w:t>
      </w:r>
      <w:r w:rsidR="00EC4A40" w:rsidRPr="00316C73">
        <w:rPr>
          <w:szCs w:val="24"/>
        </w:rPr>
        <w:t>appearing</w:t>
      </w:r>
      <w:r w:rsidRPr="00316C73">
        <w:rPr>
          <w:szCs w:val="24"/>
        </w:rPr>
        <w:t xml:space="preserve"> in 2002. </w:t>
      </w:r>
      <w:r w:rsidR="0015583C" w:rsidRPr="00316C73">
        <w:rPr>
          <w:szCs w:val="24"/>
        </w:rPr>
        <w:t>The “</w:t>
      </w:r>
      <w:r w:rsidR="00E74785" w:rsidRPr="00316C73">
        <w:rPr>
          <w:szCs w:val="24"/>
        </w:rPr>
        <w:t>re-</w:t>
      </w:r>
      <w:r w:rsidR="0015583C" w:rsidRPr="00316C73">
        <w:rPr>
          <w:szCs w:val="24"/>
        </w:rPr>
        <w:t xml:space="preserve">employment </w:t>
      </w:r>
      <w:r w:rsidR="00B46E7A" w:rsidRPr="00316C73">
        <w:rPr>
          <w:szCs w:val="24"/>
        </w:rPr>
        <w:t>supple</w:t>
      </w:r>
      <w:r w:rsidR="00441BB1" w:rsidRPr="00316C73">
        <w:rPr>
          <w:szCs w:val="24"/>
        </w:rPr>
        <w:t>ment</w:t>
      </w:r>
      <w:r w:rsidR="0015583C" w:rsidRPr="00316C73">
        <w:rPr>
          <w:szCs w:val="24"/>
        </w:rPr>
        <w:t xml:space="preserve">” </w:t>
      </w:r>
      <w:r w:rsidR="00464745" w:rsidRPr="00316C73">
        <w:rPr>
          <w:szCs w:val="24"/>
        </w:rPr>
        <w:t xml:space="preserve">is an employment subsidy which </w:t>
      </w:r>
      <w:r w:rsidR="00B46E7A" w:rsidRPr="00316C73">
        <w:rPr>
          <w:szCs w:val="24"/>
        </w:rPr>
        <w:t>targets unemployed older than 49 years</w:t>
      </w:r>
      <w:r w:rsidR="00E74785" w:rsidRPr="00316C73">
        <w:rPr>
          <w:szCs w:val="24"/>
        </w:rPr>
        <w:t xml:space="preserve"> who </w:t>
      </w:r>
      <w:r w:rsidR="00C54544">
        <w:rPr>
          <w:szCs w:val="24"/>
        </w:rPr>
        <w:t>are able to find</w:t>
      </w:r>
      <w:r w:rsidR="00E74785" w:rsidRPr="00316C73">
        <w:rPr>
          <w:szCs w:val="24"/>
        </w:rPr>
        <w:t xml:space="preserve"> a job</w:t>
      </w:r>
      <w:r w:rsidR="00B46E7A" w:rsidRPr="00316C73">
        <w:rPr>
          <w:szCs w:val="24"/>
        </w:rPr>
        <w:t xml:space="preserve">. </w:t>
      </w:r>
      <w:r w:rsidR="00E74785" w:rsidRPr="00316C73">
        <w:rPr>
          <w:szCs w:val="24"/>
        </w:rPr>
        <w:t>It grants</w:t>
      </w:r>
      <w:r w:rsidR="00C54544">
        <w:rPr>
          <w:szCs w:val="24"/>
        </w:rPr>
        <w:t xml:space="preserve"> an </w:t>
      </w:r>
      <w:r w:rsidR="00915AE5" w:rsidRPr="00316C73">
        <w:rPr>
          <w:szCs w:val="24"/>
        </w:rPr>
        <w:t>allowance</w:t>
      </w:r>
      <w:r w:rsidR="0015583C" w:rsidRPr="00316C73">
        <w:rPr>
          <w:szCs w:val="24"/>
        </w:rPr>
        <w:t xml:space="preserve"> (182 euro</w:t>
      </w:r>
      <w:r w:rsidR="00B228F3" w:rsidRPr="00316C73">
        <w:rPr>
          <w:szCs w:val="24"/>
        </w:rPr>
        <w:t xml:space="preserve"> per month</w:t>
      </w:r>
      <w:r w:rsidR="0015583C" w:rsidRPr="00316C73">
        <w:rPr>
          <w:szCs w:val="24"/>
        </w:rPr>
        <w:t>) directly paid to the worker by the employment office</w:t>
      </w:r>
      <w:r w:rsidR="00B228F3" w:rsidRPr="00316C73">
        <w:rPr>
          <w:szCs w:val="24"/>
        </w:rPr>
        <w:t xml:space="preserve"> </w:t>
      </w:r>
      <w:r w:rsidR="00EC4A40" w:rsidRPr="00316C73">
        <w:rPr>
          <w:szCs w:val="24"/>
        </w:rPr>
        <w:t>and</w:t>
      </w:r>
      <w:r w:rsidR="00B228F3" w:rsidRPr="00316C73">
        <w:rPr>
          <w:szCs w:val="24"/>
        </w:rPr>
        <w:t xml:space="preserve"> during the entire employment period</w:t>
      </w:r>
      <w:r w:rsidR="0015583C" w:rsidRPr="00316C73">
        <w:rPr>
          <w:szCs w:val="24"/>
        </w:rPr>
        <w:t xml:space="preserve">. </w:t>
      </w:r>
      <w:r w:rsidR="003A3BD2" w:rsidRPr="00316C73">
        <w:rPr>
          <w:szCs w:val="24"/>
        </w:rPr>
        <w:t>In order to qualify, unemployed workers have to prove 20 years of work experience</w:t>
      </w:r>
      <w:r w:rsidR="00C54544">
        <w:rPr>
          <w:szCs w:val="24"/>
        </w:rPr>
        <w:t xml:space="preserve"> and,</w:t>
      </w:r>
      <w:r w:rsidR="0015583C" w:rsidRPr="00316C73">
        <w:rPr>
          <w:szCs w:val="24"/>
        </w:rPr>
        <w:t xml:space="preserve"> until</w:t>
      </w:r>
      <w:r w:rsidR="003A3BD2" w:rsidRPr="00316C73">
        <w:rPr>
          <w:szCs w:val="24"/>
        </w:rPr>
        <w:t xml:space="preserve"> 2006, </w:t>
      </w:r>
      <w:proofErr w:type="gramStart"/>
      <w:r w:rsidR="0004432B">
        <w:rPr>
          <w:szCs w:val="24"/>
        </w:rPr>
        <w:t xml:space="preserve">an </w:t>
      </w:r>
      <w:r w:rsidR="00C54544" w:rsidRPr="00316C73">
        <w:rPr>
          <w:szCs w:val="24"/>
        </w:rPr>
        <w:t>unemployment</w:t>
      </w:r>
      <w:proofErr w:type="gramEnd"/>
      <w:r w:rsidR="00915AE5" w:rsidRPr="00316C73">
        <w:rPr>
          <w:szCs w:val="24"/>
        </w:rPr>
        <w:t xml:space="preserve"> duration of at least one year </w:t>
      </w:r>
      <w:r w:rsidR="003A3BD2" w:rsidRPr="00316C73">
        <w:rPr>
          <w:szCs w:val="24"/>
        </w:rPr>
        <w:t>prior to hiring</w:t>
      </w:r>
      <w:r w:rsidR="00EC4A40" w:rsidRPr="00316C73">
        <w:rPr>
          <w:szCs w:val="24"/>
        </w:rPr>
        <w:t xml:space="preserve"> was </w:t>
      </w:r>
      <w:r w:rsidR="00171E0B" w:rsidRPr="00316C73">
        <w:rPr>
          <w:szCs w:val="24"/>
        </w:rPr>
        <w:t xml:space="preserve">also </w:t>
      </w:r>
      <w:r w:rsidR="00EC4A40" w:rsidRPr="00316C73">
        <w:rPr>
          <w:szCs w:val="24"/>
        </w:rPr>
        <w:t>required</w:t>
      </w:r>
      <w:r w:rsidR="003A3BD2" w:rsidRPr="00316C73">
        <w:rPr>
          <w:szCs w:val="24"/>
        </w:rPr>
        <w:t>.</w:t>
      </w:r>
    </w:p>
    <w:p w:rsidR="007A41F4" w:rsidRPr="00316C73" w:rsidRDefault="007A41F4" w:rsidP="00076663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171126" w:rsidRPr="00316C73" w:rsidRDefault="0004432B" w:rsidP="0016437A">
      <w:pPr>
        <w:pStyle w:val="Default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The</w:t>
      </w:r>
      <w:r w:rsidR="007A41F4" w:rsidRPr="00316C73">
        <w:rPr>
          <w:rFonts w:asciiTheme="minorHAnsi" w:hAnsiTheme="minorHAnsi"/>
          <w:sz w:val="22"/>
        </w:rPr>
        <w:t xml:space="preserve"> “old unemploy</w:t>
      </w:r>
      <w:r w:rsidR="005372EE">
        <w:rPr>
          <w:rFonts w:asciiTheme="minorHAnsi" w:hAnsiTheme="minorHAnsi"/>
          <w:sz w:val="22"/>
        </w:rPr>
        <w:t>ment</w:t>
      </w:r>
      <w:r w:rsidR="007A41F4" w:rsidRPr="00316C73">
        <w:rPr>
          <w:rFonts w:asciiTheme="minorHAnsi" w:hAnsiTheme="minorHAnsi"/>
          <w:sz w:val="22"/>
        </w:rPr>
        <w:t>” category</w:t>
      </w:r>
      <w:r w:rsidR="00171E0B" w:rsidRPr="00316C73">
        <w:rPr>
          <w:rFonts w:asciiTheme="minorHAnsi" w:hAnsiTheme="minorHAnsi"/>
          <w:sz w:val="22"/>
        </w:rPr>
        <w:t>,</w:t>
      </w:r>
      <w:r w:rsidR="007A41F4" w:rsidRPr="00316C73">
        <w:rPr>
          <w:rFonts w:asciiTheme="minorHAnsi" w:hAnsiTheme="minorHAnsi"/>
          <w:sz w:val="22"/>
        </w:rPr>
        <w:t xml:space="preserve"> which exempts unemployed older than 49 year</w:t>
      </w:r>
      <w:r w:rsidR="00FA49FE" w:rsidRPr="00316C73">
        <w:rPr>
          <w:rFonts w:asciiTheme="minorHAnsi" w:hAnsiTheme="minorHAnsi"/>
          <w:sz w:val="22"/>
        </w:rPr>
        <w:t>s</w:t>
      </w:r>
      <w:r w:rsidR="007A41F4" w:rsidRPr="00316C73">
        <w:rPr>
          <w:rFonts w:asciiTheme="minorHAnsi" w:hAnsiTheme="minorHAnsi"/>
          <w:sz w:val="22"/>
        </w:rPr>
        <w:t xml:space="preserve"> of age from the obligation </w:t>
      </w:r>
      <w:r w:rsidR="0016437A" w:rsidRPr="00316C73">
        <w:rPr>
          <w:rFonts w:asciiTheme="minorHAnsi" w:hAnsiTheme="minorHAnsi"/>
          <w:sz w:val="22"/>
        </w:rPr>
        <w:t xml:space="preserve">of </w:t>
      </w:r>
      <w:r w:rsidR="007A41F4" w:rsidRPr="00316C73">
        <w:rPr>
          <w:rFonts w:asciiTheme="minorHAnsi" w:hAnsiTheme="minorHAnsi"/>
          <w:sz w:val="22"/>
        </w:rPr>
        <w:t xml:space="preserve">looking for </w:t>
      </w:r>
      <w:r w:rsidR="0036421F" w:rsidRPr="00316C73">
        <w:rPr>
          <w:rFonts w:asciiTheme="minorHAnsi" w:hAnsiTheme="minorHAnsi"/>
          <w:sz w:val="22"/>
        </w:rPr>
        <w:t xml:space="preserve">or accepting </w:t>
      </w:r>
      <w:r w:rsidR="007A41F4" w:rsidRPr="00316C73">
        <w:rPr>
          <w:rFonts w:asciiTheme="minorHAnsi" w:hAnsiTheme="minorHAnsi"/>
          <w:sz w:val="22"/>
        </w:rPr>
        <w:t xml:space="preserve">a job </w:t>
      </w:r>
      <w:r w:rsidR="00171E0B" w:rsidRPr="00316C73">
        <w:rPr>
          <w:rFonts w:asciiTheme="minorHAnsi" w:hAnsiTheme="minorHAnsi"/>
          <w:sz w:val="22"/>
        </w:rPr>
        <w:t xml:space="preserve">offer, </w:t>
      </w:r>
      <w:r w:rsidR="007A41F4" w:rsidRPr="00316C73">
        <w:rPr>
          <w:rFonts w:asciiTheme="minorHAnsi" w:hAnsiTheme="minorHAnsi"/>
          <w:sz w:val="22"/>
        </w:rPr>
        <w:t xml:space="preserve">was </w:t>
      </w:r>
      <w:r w:rsidR="00FA1C9A" w:rsidRPr="00316C73">
        <w:rPr>
          <w:rFonts w:asciiTheme="minorHAnsi" w:hAnsiTheme="minorHAnsi"/>
          <w:sz w:val="22"/>
        </w:rPr>
        <w:t xml:space="preserve">gradually </w:t>
      </w:r>
      <w:r w:rsidR="007A41F4" w:rsidRPr="00316C73">
        <w:rPr>
          <w:rFonts w:asciiTheme="minorHAnsi" w:hAnsiTheme="minorHAnsi"/>
          <w:sz w:val="22"/>
        </w:rPr>
        <w:t xml:space="preserve">reformed </w:t>
      </w:r>
      <w:r w:rsidR="00FA1C9A" w:rsidRPr="00316C73">
        <w:rPr>
          <w:rFonts w:asciiTheme="minorHAnsi" w:hAnsiTheme="minorHAnsi"/>
          <w:sz w:val="22"/>
        </w:rPr>
        <w:t xml:space="preserve">starting </w:t>
      </w:r>
      <w:r w:rsidR="007A41F4" w:rsidRPr="00316C73">
        <w:rPr>
          <w:rFonts w:asciiTheme="minorHAnsi" w:hAnsiTheme="minorHAnsi"/>
          <w:sz w:val="22"/>
        </w:rPr>
        <w:t>in 2002</w:t>
      </w:r>
      <w:r w:rsidR="00EC4A40" w:rsidRPr="00316C73">
        <w:rPr>
          <w:rFonts w:asciiTheme="minorHAnsi" w:hAnsiTheme="minorHAnsi"/>
          <w:sz w:val="22"/>
        </w:rPr>
        <w:t xml:space="preserve">. </w:t>
      </w:r>
      <w:r w:rsidR="00FA1C9A" w:rsidRPr="00316C73">
        <w:rPr>
          <w:rFonts w:asciiTheme="minorHAnsi" w:hAnsiTheme="minorHAnsi"/>
          <w:sz w:val="22"/>
        </w:rPr>
        <w:t>As of July 2004</w:t>
      </w:r>
      <w:r w:rsidR="00AE4CB2" w:rsidRPr="00316C73">
        <w:rPr>
          <w:rFonts w:asciiTheme="minorHAnsi" w:hAnsiTheme="minorHAnsi"/>
          <w:sz w:val="22"/>
        </w:rPr>
        <w:t xml:space="preserve">, the exemption </w:t>
      </w:r>
      <w:r w:rsidR="00CA54B6" w:rsidRPr="00316C73">
        <w:rPr>
          <w:rFonts w:asciiTheme="minorHAnsi" w:hAnsiTheme="minorHAnsi"/>
          <w:sz w:val="22"/>
        </w:rPr>
        <w:t>mainly</w:t>
      </w:r>
      <w:r w:rsidR="00AE4CB2" w:rsidRPr="00316C73">
        <w:rPr>
          <w:rFonts w:asciiTheme="minorHAnsi" w:hAnsiTheme="minorHAnsi"/>
          <w:sz w:val="22"/>
        </w:rPr>
        <w:t xml:space="preserve"> applies to the unemployed older than 58 years of age.</w:t>
      </w:r>
      <w:r w:rsidR="00373FC3" w:rsidRPr="00316C73">
        <w:rPr>
          <w:rFonts w:asciiTheme="minorHAnsi" w:hAnsiTheme="minorHAnsi"/>
          <w:sz w:val="22"/>
        </w:rPr>
        <w:t xml:space="preserve"> </w:t>
      </w:r>
    </w:p>
    <w:p w:rsidR="00171126" w:rsidRPr="00316C73" w:rsidRDefault="00171126" w:rsidP="0016437A">
      <w:pPr>
        <w:pStyle w:val="Default"/>
        <w:jc w:val="both"/>
        <w:rPr>
          <w:rFonts w:asciiTheme="minorHAnsi" w:hAnsiTheme="minorHAnsi"/>
          <w:sz w:val="22"/>
        </w:rPr>
      </w:pPr>
    </w:p>
    <w:p w:rsidR="007615DE" w:rsidRPr="00316C73" w:rsidRDefault="003B5C00" w:rsidP="0016437A">
      <w:pPr>
        <w:pStyle w:val="Default"/>
        <w:jc w:val="both"/>
        <w:rPr>
          <w:rFonts w:asciiTheme="minorHAnsi" w:hAnsiTheme="minorHAnsi"/>
          <w:sz w:val="22"/>
        </w:rPr>
      </w:pPr>
      <w:r w:rsidRPr="00316C73">
        <w:rPr>
          <w:rFonts w:asciiTheme="minorHAnsi" w:hAnsiTheme="minorHAnsi"/>
          <w:sz w:val="22"/>
        </w:rPr>
        <w:t>Figure</w:t>
      </w:r>
      <w:r w:rsidR="008E3AE9" w:rsidRPr="00316C73">
        <w:rPr>
          <w:rFonts w:asciiTheme="minorHAnsi" w:hAnsiTheme="minorHAnsi"/>
          <w:sz w:val="22"/>
        </w:rPr>
        <w:t xml:space="preserve"> 2</w:t>
      </w:r>
      <w:r w:rsidR="00373FC3" w:rsidRPr="00316C73">
        <w:rPr>
          <w:rFonts w:asciiTheme="minorHAnsi" w:hAnsiTheme="minorHAnsi"/>
          <w:sz w:val="22"/>
        </w:rPr>
        <w:t xml:space="preserve"> </w:t>
      </w:r>
      <w:r w:rsidR="00171E0B" w:rsidRPr="00316C73">
        <w:rPr>
          <w:rFonts w:asciiTheme="minorHAnsi" w:hAnsiTheme="minorHAnsi"/>
          <w:sz w:val="22"/>
        </w:rPr>
        <w:t>illustrates</w:t>
      </w:r>
      <w:r w:rsidR="00930592" w:rsidRPr="00316C73">
        <w:rPr>
          <w:rFonts w:asciiTheme="minorHAnsi" w:hAnsiTheme="minorHAnsi"/>
          <w:sz w:val="22"/>
        </w:rPr>
        <w:t xml:space="preserve"> the number of spells in our sample belonging</w:t>
      </w:r>
      <w:r w:rsidR="00373FC3" w:rsidRPr="00316C73">
        <w:rPr>
          <w:rFonts w:asciiTheme="minorHAnsi" w:hAnsiTheme="minorHAnsi"/>
          <w:sz w:val="22"/>
        </w:rPr>
        <w:t xml:space="preserve"> </w:t>
      </w:r>
      <w:r w:rsidR="00930592" w:rsidRPr="00316C73">
        <w:rPr>
          <w:rFonts w:asciiTheme="minorHAnsi" w:hAnsiTheme="minorHAnsi"/>
          <w:sz w:val="22"/>
        </w:rPr>
        <w:t>to one of the</w:t>
      </w:r>
      <w:r w:rsidR="00171E0B" w:rsidRPr="00316C73">
        <w:rPr>
          <w:rFonts w:asciiTheme="minorHAnsi" w:hAnsiTheme="minorHAnsi"/>
          <w:sz w:val="22"/>
        </w:rPr>
        <w:t>se</w:t>
      </w:r>
      <w:r w:rsidR="00930592" w:rsidRPr="00316C73">
        <w:rPr>
          <w:rFonts w:asciiTheme="minorHAnsi" w:hAnsiTheme="minorHAnsi"/>
          <w:sz w:val="22"/>
        </w:rPr>
        <w:t xml:space="preserve"> </w:t>
      </w:r>
      <w:r w:rsidR="00BE45C1">
        <w:rPr>
          <w:rFonts w:asciiTheme="minorHAnsi" w:hAnsiTheme="minorHAnsi"/>
          <w:sz w:val="22"/>
        </w:rPr>
        <w:t>two</w:t>
      </w:r>
      <w:r w:rsidR="00930592" w:rsidRPr="00316C73">
        <w:rPr>
          <w:rFonts w:asciiTheme="minorHAnsi" w:hAnsiTheme="minorHAnsi"/>
          <w:sz w:val="22"/>
        </w:rPr>
        <w:t xml:space="preserve"> measures. </w:t>
      </w:r>
      <w:r w:rsidR="00A54A08" w:rsidRPr="00316C73">
        <w:rPr>
          <w:rFonts w:asciiTheme="minorHAnsi" w:hAnsiTheme="minorHAnsi"/>
          <w:sz w:val="22"/>
        </w:rPr>
        <w:t>The</w:t>
      </w:r>
      <w:r w:rsidR="006B365E" w:rsidRPr="00316C73">
        <w:rPr>
          <w:rFonts w:asciiTheme="minorHAnsi" w:hAnsiTheme="minorHAnsi"/>
          <w:sz w:val="22"/>
        </w:rPr>
        <w:t xml:space="preserve"> “old unemployment” category </w:t>
      </w:r>
      <w:r w:rsidR="00395C62" w:rsidRPr="00316C73">
        <w:rPr>
          <w:rFonts w:asciiTheme="minorHAnsi" w:hAnsiTheme="minorHAnsi"/>
          <w:sz w:val="22"/>
        </w:rPr>
        <w:t xml:space="preserve">remains dominant and </w:t>
      </w:r>
      <w:r w:rsidR="00A54A08" w:rsidRPr="00316C73">
        <w:rPr>
          <w:rFonts w:asciiTheme="minorHAnsi" w:hAnsiTheme="minorHAnsi"/>
          <w:sz w:val="22"/>
        </w:rPr>
        <w:t>p</w:t>
      </w:r>
      <w:r w:rsidR="00BE45C1">
        <w:rPr>
          <w:rFonts w:asciiTheme="minorHAnsi" w:hAnsiTheme="minorHAnsi"/>
          <w:sz w:val="22"/>
        </w:rPr>
        <w:t>ea</w:t>
      </w:r>
      <w:r w:rsidR="00A54A08" w:rsidRPr="00316C73">
        <w:rPr>
          <w:rFonts w:asciiTheme="minorHAnsi" w:hAnsiTheme="minorHAnsi"/>
          <w:sz w:val="22"/>
        </w:rPr>
        <w:t>ks</w:t>
      </w:r>
      <w:r w:rsidR="006B365E" w:rsidRPr="00316C73">
        <w:rPr>
          <w:rFonts w:asciiTheme="minorHAnsi" w:hAnsiTheme="minorHAnsi"/>
          <w:sz w:val="22"/>
        </w:rPr>
        <w:t xml:space="preserve"> at 58 years of age</w:t>
      </w:r>
      <w:r w:rsidR="00A54A08" w:rsidRPr="00316C73">
        <w:rPr>
          <w:rFonts w:asciiTheme="minorHAnsi" w:hAnsiTheme="minorHAnsi"/>
          <w:sz w:val="22"/>
        </w:rPr>
        <w:t xml:space="preserve"> showing the effect of the reform</w:t>
      </w:r>
      <w:r w:rsidR="006B365E" w:rsidRPr="00316C73">
        <w:rPr>
          <w:rFonts w:asciiTheme="minorHAnsi" w:hAnsiTheme="minorHAnsi"/>
          <w:sz w:val="22"/>
        </w:rPr>
        <w:t>.</w:t>
      </w:r>
    </w:p>
    <w:p w:rsidR="00930592" w:rsidRPr="00316C73" w:rsidRDefault="00930592" w:rsidP="0016437A">
      <w:pPr>
        <w:pStyle w:val="Default"/>
        <w:jc w:val="both"/>
        <w:rPr>
          <w:rFonts w:asciiTheme="minorHAnsi" w:hAnsiTheme="minorHAnsi"/>
          <w:sz w:val="22"/>
        </w:rPr>
      </w:pPr>
    </w:p>
    <w:p w:rsidR="007615DE" w:rsidRPr="006404DA" w:rsidRDefault="003B5C00" w:rsidP="0016437A">
      <w:pPr>
        <w:pStyle w:val="Default"/>
        <w:jc w:val="both"/>
        <w:rPr>
          <w:rFonts w:asciiTheme="minorHAnsi" w:hAnsiTheme="minorHAnsi"/>
          <w:sz w:val="20"/>
        </w:rPr>
      </w:pPr>
      <w:r w:rsidRPr="006404DA">
        <w:rPr>
          <w:rFonts w:asciiTheme="minorHAnsi" w:hAnsiTheme="minorHAnsi"/>
          <w:sz w:val="20"/>
        </w:rPr>
        <w:t>Figure</w:t>
      </w:r>
      <w:r w:rsidR="005A3558" w:rsidRPr="006404DA">
        <w:rPr>
          <w:rFonts w:asciiTheme="minorHAnsi" w:hAnsiTheme="minorHAnsi"/>
          <w:sz w:val="20"/>
        </w:rPr>
        <w:t xml:space="preserve"> 2</w:t>
      </w:r>
      <w:r w:rsidR="004A5807" w:rsidRPr="006404DA">
        <w:rPr>
          <w:rFonts w:asciiTheme="minorHAnsi" w:hAnsiTheme="minorHAnsi"/>
          <w:sz w:val="20"/>
        </w:rPr>
        <w:t xml:space="preserve">: </w:t>
      </w:r>
      <w:r w:rsidR="007615DE" w:rsidRPr="006404DA">
        <w:rPr>
          <w:rFonts w:asciiTheme="minorHAnsi" w:hAnsiTheme="minorHAnsi"/>
          <w:sz w:val="20"/>
        </w:rPr>
        <w:t xml:space="preserve">“Re-employment” </w:t>
      </w:r>
      <w:r w:rsidR="004A5807" w:rsidRPr="006404DA">
        <w:rPr>
          <w:rFonts w:asciiTheme="minorHAnsi" w:hAnsiTheme="minorHAnsi"/>
          <w:sz w:val="20"/>
        </w:rPr>
        <w:t>and “old unemploy</w:t>
      </w:r>
      <w:r w:rsidR="00905AED" w:rsidRPr="006404DA">
        <w:rPr>
          <w:rFonts w:asciiTheme="minorHAnsi" w:hAnsiTheme="minorHAnsi"/>
          <w:sz w:val="20"/>
        </w:rPr>
        <w:t>ment</w:t>
      </w:r>
      <w:r w:rsidR="004A5807" w:rsidRPr="006404DA">
        <w:rPr>
          <w:rFonts w:asciiTheme="minorHAnsi" w:hAnsiTheme="minorHAnsi"/>
          <w:sz w:val="20"/>
        </w:rPr>
        <w:t>”</w:t>
      </w:r>
      <w:r w:rsidR="008A17B9" w:rsidRPr="006404DA">
        <w:rPr>
          <w:rFonts w:asciiTheme="minorHAnsi" w:hAnsiTheme="minorHAnsi"/>
          <w:sz w:val="20"/>
        </w:rPr>
        <w:t xml:space="preserve"> according to age</w:t>
      </w:r>
      <w:r w:rsidR="00FA49FE" w:rsidRPr="006404DA">
        <w:rPr>
          <w:rFonts w:asciiTheme="minorHAnsi" w:hAnsiTheme="minorHAnsi"/>
          <w:sz w:val="20"/>
        </w:rPr>
        <w:t>: number of spells in the inflow sample</w:t>
      </w:r>
      <w:r w:rsidR="00EC0444" w:rsidRPr="006404DA">
        <w:rPr>
          <w:rFonts w:asciiTheme="minorHAnsi" w:hAnsiTheme="minorHAnsi"/>
          <w:sz w:val="20"/>
        </w:rPr>
        <w:t xml:space="preserve"> (unemployed aged 45-54 years)</w:t>
      </w:r>
    </w:p>
    <w:p w:rsidR="000A7220" w:rsidRPr="00316C73" w:rsidRDefault="000A7220" w:rsidP="0016437A">
      <w:pPr>
        <w:pStyle w:val="Default"/>
        <w:jc w:val="both"/>
        <w:rPr>
          <w:rFonts w:asciiTheme="minorHAnsi" w:hAnsiTheme="minorHAnsi"/>
          <w:sz w:val="22"/>
        </w:rPr>
      </w:pPr>
    </w:p>
    <w:p w:rsidR="008A17B9" w:rsidRPr="00316C73" w:rsidRDefault="00297BD6" w:rsidP="0016437A">
      <w:pPr>
        <w:pStyle w:val="Default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en-GB"/>
        </w:rPr>
        <w:drawing>
          <wp:inline distT="0" distB="0" distL="0" distR="0">
            <wp:extent cx="4596765" cy="276796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3082" w:rsidRPr="00316C73" w:rsidRDefault="007D3082" w:rsidP="0016437A">
      <w:pPr>
        <w:pStyle w:val="Default"/>
        <w:jc w:val="both"/>
        <w:rPr>
          <w:rFonts w:asciiTheme="minorHAnsi" w:hAnsiTheme="minorHAnsi"/>
          <w:sz w:val="22"/>
        </w:rPr>
      </w:pPr>
    </w:p>
    <w:p w:rsidR="007D3082" w:rsidRPr="00316C73" w:rsidRDefault="007D3082" w:rsidP="0016437A">
      <w:pPr>
        <w:pStyle w:val="Default"/>
        <w:jc w:val="both"/>
        <w:rPr>
          <w:rFonts w:asciiTheme="minorHAnsi" w:hAnsiTheme="minorHAnsi"/>
          <w:sz w:val="22"/>
        </w:rPr>
      </w:pPr>
    </w:p>
    <w:p w:rsidR="007615DE" w:rsidRPr="00316C73" w:rsidRDefault="00171126" w:rsidP="0017112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316C73">
        <w:rPr>
          <w:rFonts w:asciiTheme="minorHAnsi" w:hAnsiTheme="minorHAnsi"/>
          <w:sz w:val="22"/>
        </w:rPr>
        <w:t>Econometric model</w:t>
      </w:r>
    </w:p>
    <w:p w:rsidR="00171126" w:rsidRPr="00316C73" w:rsidRDefault="00171126" w:rsidP="00171126">
      <w:pPr>
        <w:pStyle w:val="Default"/>
        <w:jc w:val="both"/>
        <w:rPr>
          <w:rFonts w:asciiTheme="minorHAnsi" w:hAnsiTheme="minorHAnsi"/>
          <w:sz w:val="22"/>
        </w:rPr>
      </w:pPr>
    </w:p>
    <w:p w:rsidR="00585483" w:rsidRPr="00316C73" w:rsidRDefault="00585483" w:rsidP="00585483">
      <w:pPr>
        <w:pStyle w:val="Default"/>
        <w:jc w:val="both"/>
        <w:rPr>
          <w:rFonts w:asciiTheme="minorHAnsi" w:hAnsiTheme="minorHAnsi"/>
          <w:sz w:val="22"/>
        </w:rPr>
      </w:pPr>
      <w:r w:rsidRPr="00316C73">
        <w:rPr>
          <w:rFonts w:asciiTheme="minorHAnsi" w:hAnsiTheme="minorHAnsi"/>
          <w:sz w:val="22"/>
        </w:rPr>
        <w:t xml:space="preserve">Because the “re-employment” </w:t>
      </w:r>
      <w:r w:rsidR="00F80590">
        <w:rPr>
          <w:rFonts w:asciiTheme="minorHAnsi" w:hAnsiTheme="minorHAnsi"/>
          <w:sz w:val="22"/>
        </w:rPr>
        <w:t>subsidy</w:t>
      </w:r>
      <w:r w:rsidRPr="00316C73">
        <w:rPr>
          <w:rFonts w:asciiTheme="minorHAnsi" w:hAnsiTheme="minorHAnsi"/>
          <w:sz w:val="22"/>
        </w:rPr>
        <w:t xml:space="preserve"> and the reform of the “old unemployed” both affect unemployed older than 49 and </w:t>
      </w:r>
      <w:r w:rsidR="009942A9" w:rsidRPr="00316C73">
        <w:rPr>
          <w:rFonts w:asciiTheme="minorHAnsi" w:hAnsiTheme="minorHAnsi"/>
          <w:sz w:val="22"/>
        </w:rPr>
        <w:t xml:space="preserve">both </w:t>
      </w:r>
      <w:r w:rsidRPr="00316C73">
        <w:rPr>
          <w:rFonts w:asciiTheme="minorHAnsi" w:hAnsiTheme="minorHAnsi"/>
          <w:sz w:val="22"/>
        </w:rPr>
        <w:t>started in 2002, we examine these two measures together. Because of the age limit</w:t>
      </w:r>
      <w:r w:rsidR="00444751" w:rsidRPr="00316C73">
        <w:rPr>
          <w:rFonts w:asciiTheme="minorHAnsi" w:hAnsiTheme="minorHAnsi"/>
          <w:sz w:val="22"/>
        </w:rPr>
        <w:t xml:space="preserve"> (50 years)</w:t>
      </w:r>
      <w:r w:rsidRPr="00316C73">
        <w:rPr>
          <w:rFonts w:asciiTheme="minorHAnsi" w:hAnsiTheme="minorHAnsi"/>
          <w:sz w:val="22"/>
        </w:rPr>
        <w:t xml:space="preserve">, we use a regression discontinuity approach to examine the impact of these measures </w:t>
      </w:r>
      <w:r w:rsidR="00F80590">
        <w:rPr>
          <w:rFonts w:asciiTheme="minorHAnsi" w:hAnsiTheme="minorHAnsi"/>
          <w:sz w:val="22"/>
        </w:rPr>
        <w:t xml:space="preserve">together </w:t>
      </w:r>
      <w:r w:rsidRPr="00316C73">
        <w:rPr>
          <w:rFonts w:asciiTheme="minorHAnsi" w:hAnsiTheme="minorHAnsi"/>
          <w:sz w:val="22"/>
        </w:rPr>
        <w:t>on unemployment duration</w:t>
      </w:r>
      <w:r w:rsidR="00E46F9E">
        <w:rPr>
          <w:rFonts w:asciiTheme="minorHAnsi" w:hAnsiTheme="minorHAnsi"/>
          <w:sz w:val="22"/>
        </w:rPr>
        <w:t xml:space="preserve"> (see, for example, </w:t>
      </w:r>
      <w:proofErr w:type="spellStart"/>
      <w:r w:rsidR="00E46F9E">
        <w:rPr>
          <w:rFonts w:asciiTheme="minorHAnsi" w:hAnsiTheme="minorHAnsi"/>
          <w:sz w:val="22"/>
        </w:rPr>
        <w:t>Imbens</w:t>
      </w:r>
      <w:proofErr w:type="spellEnd"/>
      <w:r w:rsidR="00E46F9E">
        <w:rPr>
          <w:rFonts w:asciiTheme="minorHAnsi" w:hAnsiTheme="minorHAnsi"/>
          <w:sz w:val="22"/>
        </w:rPr>
        <w:t xml:space="preserve"> and Lemieux, 2008)</w:t>
      </w:r>
      <w:r w:rsidRPr="00316C73">
        <w:rPr>
          <w:rFonts w:asciiTheme="minorHAnsi" w:hAnsiTheme="minorHAnsi"/>
          <w:sz w:val="22"/>
        </w:rPr>
        <w:t>.</w:t>
      </w:r>
      <w:r w:rsidR="00C55C88" w:rsidRPr="00316C73">
        <w:rPr>
          <w:rFonts w:asciiTheme="minorHAnsi" w:hAnsiTheme="minorHAnsi"/>
          <w:sz w:val="22"/>
        </w:rPr>
        <w:t xml:space="preserve"> Figure 3 </w:t>
      </w:r>
      <w:proofErr w:type="gramStart"/>
      <w:r w:rsidR="00C55C88" w:rsidRPr="00316C73">
        <w:rPr>
          <w:rFonts w:asciiTheme="minorHAnsi" w:hAnsiTheme="minorHAnsi"/>
          <w:sz w:val="22"/>
        </w:rPr>
        <w:t>illustrates</w:t>
      </w:r>
      <w:proofErr w:type="gramEnd"/>
      <w:r w:rsidR="00C55C88" w:rsidRPr="00316C73">
        <w:rPr>
          <w:rFonts w:asciiTheme="minorHAnsi" w:hAnsiTheme="minorHAnsi"/>
          <w:sz w:val="22"/>
        </w:rPr>
        <w:t xml:space="preserve"> the discontinuity at 50 years.</w:t>
      </w:r>
    </w:p>
    <w:p w:rsidR="0044635A" w:rsidRPr="00316C73" w:rsidRDefault="0044635A" w:rsidP="00585483">
      <w:pPr>
        <w:pStyle w:val="Default"/>
        <w:jc w:val="both"/>
        <w:rPr>
          <w:rFonts w:asciiTheme="minorHAnsi" w:hAnsiTheme="minorHAnsi"/>
          <w:sz w:val="22"/>
        </w:rPr>
      </w:pPr>
    </w:p>
    <w:p w:rsidR="0044635A" w:rsidRPr="00316C73" w:rsidRDefault="000B581B" w:rsidP="00585483">
      <w:pPr>
        <w:pStyle w:val="Default"/>
        <w:jc w:val="both"/>
        <w:rPr>
          <w:rFonts w:asciiTheme="minorHAnsi" w:hAnsiTheme="minorHAnsi"/>
          <w:sz w:val="22"/>
        </w:rPr>
      </w:pPr>
      <w:r w:rsidRPr="00316C73">
        <w:rPr>
          <w:rFonts w:asciiTheme="minorHAnsi" w:hAnsiTheme="minorHAnsi"/>
          <w:sz w:val="22"/>
        </w:rPr>
        <w:t>Figure 3</w:t>
      </w:r>
      <w:r w:rsidR="00D45000" w:rsidRPr="00316C73">
        <w:rPr>
          <w:rFonts w:asciiTheme="minorHAnsi" w:hAnsiTheme="minorHAnsi"/>
          <w:sz w:val="22"/>
        </w:rPr>
        <w:t xml:space="preserve">: </w:t>
      </w:r>
      <w:r w:rsidR="008E3AE9" w:rsidRPr="00316C73">
        <w:rPr>
          <w:rFonts w:asciiTheme="minorHAnsi" w:hAnsiTheme="minorHAnsi"/>
          <w:sz w:val="22"/>
        </w:rPr>
        <w:t xml:space="preserve">Proportion </w:t>
      </w:r>
      <w:r w:rsidR="00516EBC" w:rsidRPr="00316C73">
        <w:rPr>
          <w:rFonts w:asciiTheme="minorHAnsi" w:hAnsiTheme="minorHAnsi"/>
          <w:sz w:val="22"/>
        </w:rPr>
        <w:t>of unemployed by age</w:t>
      </w:r>
    </w:p>
    <w:p w:rsidR="00E56D9B" w:rsidRPr="00316C73" w:rsidRDefault="00E56D9B" w:rsidP="00585483">
      <w:pPr>
        <w:pStyle w:val="Default"/>
        <w:jc w:val="both"/>
        <w:rPr>
          <w:rFonts w:asciiTheme="minorHAnsi" w:hAnsiTheme="minorHAnsi"/>
          <w:sz w:val="22"/>
        </w:rPr>
      </w:pPr>
      <w:r w:rsidRPr="00316C73">
        <w:rPr>
          <w:rFonts w:asciiTheme="minorHAnsi" w:hAnsiTheme="minorHAnsi"/>
          <w:noProof/>
          <w:sz w:val="22"/>
          <w:lang w:eastAsia="en-GB"/>
        </w:rPr>
        <w:drawing>
          <wp:inline distT="0" distB="0" distL="0" distR="0">
            <wp:extent cx="6176010" cy="3499485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349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4B6" w:rsidRPr="00316C73" w:rsidRDefault="00486B01" w:rsidP="0016437A">
      <w:pPr>
        <w:pStyle w:val="Default"/>
        <w:jc w:val="both"/>
        <w:rPr>
          <w:rFonts w:asciiTheme="minorHAnsi" w:hAnsiTheme="minorHAnsi"/>
          <w:sz w:val="22"/>
        </w:rPr>
      </w:pPr>
      <w:r w:rsidRPr="00316C73">
        <w:rPr>
          <w:rFonts w:asciiTheme="minorHAnsi" w:hAnsiTheme="minorHAnsi"/>
          <w:sz w:val="22"/>
        </w:rPr>
        <w:lastRenderedPageBreak/>
        <w:t xml:space="preserve">Following </w:t>
      </w:r>
      <w:proofErr w:type="spellStart"/>
      <w:r w:rsidRPr="00316C73">
        <w:rPr>
          <w:rFonts w:asciiTheme="minorHAnsi" w:hAnsiTheme="minorHAnsi"/>
          <w:sz w:val="22"/>
        </w:rPr>
        <w:t>Lalive</w:t>
      </w:r>
      <w:proofErr w:type="spellEnd"/>
      <w:r w:rsidRPr="00316C73">
        <w:rPr>
          <w:rFonts w:asciiTheme="minorHAnsi" w:hAnsiTheme="minorHAnsi"/>
          <w:sz w:val="22"/>
        </w:rPr>
        <w:t xml:space="preserve"> (2008) and </w:t>
      </w:r>
      <w:proofErr w:type="spellStart"/>
      <w:r w:rsidR="00720C8A" w:rsidRPr="00316C73">
        <w:rPr>
          <w:rFonts w:asciiTheme="minorHAnsi" w:hAnsiTheme="minorHAnsi"/>
          <w:sz w:val="22"/>
        </w:rPr>
        <w:t>Caliendo</w:t>
      </w:r>
      <w:proofErr w:type="spellEnd"/>
      <w:r w:rsidR="00720C8A" w:rsidRPr="00316C73">
        <w:rPr>
          <w:rFonts w:asciiTheme="minorHAnsi" w:hAnsiTheme="minorHAnsi"/>
          <w:sz w:val="22"/>
        </w:rPr>
        <w:t xml:space="preserve"> et al. (2009), we use a linear specification and a multivariate proportional hazard model to assess the impact of the two measures. </w:t>
      </w:r>
      <w:r w:rsidR="00DF7219" w:rsidRPr="00316C73">
        <w:rPr>
          <w:rFonts w:asciiTheme="minorHAnsi" w:hAnsiTheme="minorHAnsi"/>
          <w:sz w:val="22"/>
        </w:rPr>
        <w:t xml:space="preserve">Both models allow for potentially different linear trends in age on both sides of the 50 years old threshold. Table 3 reports the results for men and women separately. The dependent variable is </w:t>
      </w:r>
      <w:r w:rsidR="008372AA" w:rsidRPr="00316C73">
        <w:rPr>
          <w:rFonts w:asciiTheme="minorHAnsi" w:hAnsiTheme="minorHAnsi"/>
          <w:sz w:val="22"/>
        </w:rPr>
        <w:t xml:space="preserve">respectively </w:t>
      </w:r>
      <w:r w:rsidR="00DF7219" w:rsidRPr="00316C73">
        <w:rPr>
          <w:rFonts w:asciiTheme="minorHAnsi" w:hAnsiTheme="minorHAnsi"/>
          <w:sz w:val="22"/>
        </w:rPr>
        <w:t>the number of months in unemployment</w:t>
      </w:r>
      <w:r w:rsidR="008372AA" w:rsidRPr="00316C73">
        <w:rPr>
          <w:rFonts w:asciiTheme="minorHAnsi" w:hAnsiTheme="minorHAnsi"/>
          <w:sz w:val="22"/>
        </w:rPr>
        <w:t xml:space="preserve"> and the number of months in employment</w:t>
      </w:r>
      <w:r w:rsidR="00DF7219" w:rsidRPr="00316C73">
        <w:rPr>
          <w:rFonts w:asciiTheme="minorHAnsi" w:hAnsiTheme="minorHAnsi"/>
          <w:sz w:val="22"/>
        </w:rPr>
        <w:t>.</w:t>
      </w:r>
    </w:p>
    <w:p w:rsidR="003C10DE" w:rsidRPr="00316C73" w:rsidRDefault="003C10DE" w:rsidP="0016437A">
      <w:pPr>
        <w:pStyle w:val="Default"/>
        <w:jc w:val="both"/>
        <w:rPr>
          <w:rFonts w:asciiTheme="minorHAnsi" w:hAnsiTheme="minorHAnsi"/>
          <w:sz w:val="22"/>
        </w:rPr>
      </w:pPr>
    </w:p>
    <w:p w:rsidR="003C10DE" w:rsidRPr="00316C73" w:rsidRDefault="003C10DE" w:rsidP="0016437A">
      <w:pPr>
        <w:pStyle w:val="Default"/>
        <w:jc w:val="both"/>
        <w:rPr>
          <w:rFonts w:asciiTheme="minorHAnsi" w:hAnsiTheme="minorHAnsi"/>
          <w:sz w:val="22"/>
        </w:rPr>
      </w:pPr>
      <w:r w:rsidRPr="00316C73">
        <w:rPr>
          <w:rFonts w:asciiTheme="minorHAnsi" w:hAnsiTheme="minorHAnsi"/>
          <w:sz w:val="22"/>
        </w:rPr>
        <w:t>Table 3: Effects of the “re-employment subsidy” and of the reform of the “old unemployed status</w:t>
      </w:r>
      <w:r w:rsidR="00CD0A4F" w:rsidRPr="00316C73">
        <w:rPr>
          <w:rFonts w:asciiTheme="minorHAnsi" w:hAnsiTheme="minorHAnsi"/>
          <w:sz w:val="22"/>
        </w:rPr>
        <w:t>”:</w:t>
      </w:r>
      <w:r w:rsidR="009F4D96" w:rsidRPr="00316C73">
        <w:rPr>
          <w:rFonts w:asciiTheme="minorHAnsi" w:hAnsiTheme="minorHAnsi"/>
          <w:sz w:val="22"/>
        </w:rPr>
        <w:t xml:space="preserve"> linear regression model</w:t>
      </w:r>
    </w:p>
    <w:p w:rsidR="003C10DE" w:rsidRPr="00316C73" w:rsidRDefault="003C10DE" w:rsidP="0016437A">
      <w:pPr>
        <w:pStyle w:val="Default"/>
        <w:jc w:val="both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/>
      </w:tblPr>
      <w:tblGrid>
        <w:gridCol w:w="3936"/>
        <w:gridCol w:w="2594"/>
        <w:gridCol w:w="2595"/>
      </w:tblGrid>
      <w:tr w:rsidR="00827E47" w:rsidRPr="00316C73" w:rsidTr="00827E47">
        <w:trPr>
          <w:trHeight w:val="288"/>
        </w:trPr>
        <w:tc>
          <w:tcPr>
            <w:tcW w:w="3936" w:type="dxa"/>
          </w:tcPr>
          <w:p w:rsidR="00827E47" w:rsidRPr="00316C73" w:rsidRDefault="00827E47" w:rsidP="001643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594" w:type="dxa"/>
          </w:tcPr>
          <w:p w:rsidR="00827E47" w:rsidRPr="00316C73" w:rsidRDefault="00827E47" w:rsidP="00F80801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Men</w:t>
            </w:r>
          </w:p>
        </w:tc>
        <w:tc>
          <w:tcPr>
            <w:tcW w:w="2595" w:type="dxa"/>
          </w:tcPr>
          <w:p w:rsidR="00827E47" w:rsidRPr="00316C73" w:rsidRDefault="00827E47" w:rsidP="00F80801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Women</w:t>
            </w:r>
          </w:p>
        </w:tc>
      </w:tr>
      <w:tr w:rsidR="00827E47" w:rsidRPr="00316C73" w:rsidTr="00827E47">
        <w:trPr>
          <w:trHeight w:val="288"/>
        </w:trPr>
        <w:tc>
          <w:tcPr>
            <w:tcW w:w="3936" w:type="dxa"/>
          </w:tcPr>
          <w:p w:rsidR="00827E47" w:rsidRPr="00316C73" w:rsidRDefault="00827E47" w:rsidP="003C10DE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Unemployment duration</w:t>
            </w:r>
          </w:p>
        </w:tc>
        <w:tc>
          <w:tcPr>
            <w:tcW w:w="2594" w:type="dxa"/>
          </w:tcPr>
          <w:p w:rsidR="00827E47" w:rsidRPr="00316C73" w:rsidRDefault="00827E47" w:rsidP="00F80801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95" w:type="dxa"/>
          </w:tcPr>
          <w:p w:rsidR="00827E47" w:rsidRPr="00316C73" w:rsidRDefault="00827E47" w:rsidP="00F80801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27E47" w:rsidRPr="00316C73" w:rsidTr="00827E47">
        <w:trPr>
          <w:trHeight w:val="589"/>
        </w:trPr>
        <w:tc>
          <w:tcPr>
            <w:tcW w:w="3936" w:type="dxa"/>
          </w:tcPr>
          <w:p w:rsidR="00827E47" w:rsidRPr="00316C73" w:rsidRDefault="00827E47" w:rsidP="00703782">
            <w:pPr>
              <w:pStyle w:val="Default"/>
              <w:ind w:left="720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“Re-employment subsidy”</w:t>
            </w:r>
          </w:p>
        </w:tc>
        <w:tc>
          <w:tcPr>
            <w:tcW w:w="2594" w:type="dxa"/>
          </w:tcPr>
          <w:p w:rsidR="00827E47" w:rsidRPr="00316C73" w:rsidRDefault="00827E47" w:rsidP="00827E47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 xml:space="preserve">-3.75 </w:t>
            </w:r>
          </w:p>
          <w:p w:rsidR="00827E47" w:rsidRPr="00316C73" w:rsidRDefault="00827E47" w:rsidP="00992605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(-</w:t>
            </w:r>
            <w:r w:rsidR="00992605" w:rsidRPr="00316C73">
              <w:rPr>
                <w:rFonts w:asciiTheme="minorHAnsi" w:hAnsiTheme="minorHAnsi"/>
                <w:sz w:val="22"/>
              </w:rPr>
              <w:t>2.04</w:t>
            </w:r>
            <w:r w:rsidRPr="00316C73">
              <w:rPr>
                <w:rFonts w:asciiTheme="minorHAnsi" w:hAnsiTheme="minorHAnsi"/>
                <w:sz w:val="22"/>
              </w:rPr>
              <w:t>)</w:t>
            </w:r>
            <w:r w:rsidR="00992605" w:rsidRPr="00316C73">
              <w:rPr>
                <w:rFonts w:asciiTheme="minorHAnsi" w:hAnsiTheme="minorHAnsi"/>
                <w:sz w:val="22"/>
              </w:rPr>
              <w:t>*</w:t>
            </w:r>
          </w:p>
        </w:tc>
        <w:tc>
          <w:tcPr>
            <w:tcW w:w="2595" w:type="dxa"/>
          </w:tcPr>
          <w:p w:rsidR="00827E47" w:rsidRPr="00316C73" w:rsidRDefault="00827E47" w:rsidP="00F80801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-6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55</w:t>
            </w:r>
          </w:p>
          <w:p w:rsidR="00827E47" w:rsidRPr="00316C73" w:rsidRDefault="00827E47" w:rsidP="00992605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(-</w:t>
            </w:r>
            <w:r w:rsidR="00992605" w:rsidRPr="00316C73">
              <w:rPr>
                <w:rFonts w:asciiTheme="minorHAnsi" w:hAnsiTheme="minorHAnsi"/>
                <w:sz w:val="22"/>
              </w:rPr>
              <w:t>1.77</w:t>
            </w:r>
            <w:r w:rsidRPr="00316C73">
              <w:rPr>
                <w:rFonts w:asciiTheme="minorHAnsi" w:hAnsiTheme="minorHAnsi"/>
                <w:sz w:val="22"/>
              </w:rPr>
              <w:t>)</w:t>
            </w:r>
            <w:r w:rsidR="00992605" w:rsidRPr="00316C73">
              <w:rPr>
                <w:rFonts w:asciiTheme="minorHAnsi" w:hAnsiTheme="minorHAnsi"/>
                <w:sz w:val="22"/>
              </w:rPr>
              <w:t>***</w:t>
            </w:r>
          </w:p>
        </w:tc>
      </w:tr>
      <w:tr w:rsidR="00827E47" w:rsidRPr="00316C73" w:rsidTr="00827E47">
        <w:trPr>
          <w:trHeight w:val="576"/>
        </w:trPr>
        <w:tc>
          <w:tcPr>
            <w:tcW w:w="3936" w:type="dxa"/>
          </w:tcPr>
          <w:p w:rsidR="00827E47" w:rsidRPr="00316C73" w:rsidRDefault="00827E47" w:rsidP="00703782">
            <w:pPr>
              <w:pStyle w:val="Default"/>
              <w:ind w:left="720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“Old unemployed”</w:t>
            </w:r>
          </w:p>
        </w:tc>
        <w:tc>
          <w:tcPr>
            <w:tcW w:w="2594" w:type="dxa"/>
          </w:tcPr>
          <w:p w:rsidR="00827E47" w:rsidRPr="00316C73" w:rsidRDefault="00827E47" w:rsidP="00F80801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-1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44</w:t>
            </w:r>
          </w:p>
          <w:p w:rsidR="00827E47" w:rsidRPr="00316C73" w:rsidRDefault="00827E47" w:rsidP="00992605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(-1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="00992605" w:rsidRPr="00316C73">
              <w:rPr>
                <w:rFonts w:asciiTheme="minorHAnsi" w:hAnsiTheme="minorHAnsi"/>
                <w:sz w:val="22"/>
              </w:rPr>
              <w:t>03</w:t>
            </w:r>
            <w:r w:rsidRPr="00316C73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595" w:type="dxa"/>
          </w:tcPr>
          <w:p w:rsidR="00827E47" w:rsidRPr="00316C73" w:rsidRDefault="00827E47" w:rsidP="00F80801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-0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312</w:t>
            </w:r>
          </w:p>
          <w:p w:rsidR="00827E47" w:rsidRPr="00316C73" w:rsidRDefault="00827E47" w:rsidP="00992605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(-0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="00992605" w:rsidRPr="00316C73">
              <w:rPr>
                <w:rFonts w:asciiTheme="minorHAnsi" w:hAnsiTheme="minorHAnsi"/>
                <w:sz w:val="22"/>
              </w:rPr>
              <w:t>74</w:t>
            </w:r>
            <w:r w:rsidRPr="00316C73">
              <w:rPr>
                <w:rFonts w:asciiTheme="minorHAnsi" w:hAnsiTheme="minorHAnsi"/>
                <w:sz w:val="22"/>
              </w:rPr>
              <w:t>)</w:t>
            </w:r>
          </w:p>
        </w:tc>
      </w:tr>
      <w:tr w:rsidR="00572FE8" w:rsidRPr="00316C73" w:rsidTr="00827E47">
        <w:trPr>
          <w:trHeight w:val="301"/>
        </w:trPr>
        <w:tc>
          <w:tcPr>
            <w:tcW w:w="3936" w:type="dxa"/>
          </w:tcPr>
          <w:p w:rsidR="00572FE8" w:rsidRPr="00316C73" w:rsidRDefault="00572FE8" w:rsidP="009668DE">
            <w:pPr>
              <w:pStyle w:val="Default"/>
              <w:ind w:left="720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# of spells</w:t>
            </w:r>
          </w:p>
        </w:tc>
        <w:tc>
          <w:tcPr>
            <w:tcW w:w="2594" w:type="dxa"/>
          </w:tcPr>
          <w:p w:rsidR="00572FE8" w:rsidRPr="00316C73" w:rsidRDefault="00572FE8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15,532</w:t>
            </w:r>
          </w:p>
        </w:tc>
        <w:tc>
          <w:tcPr>
            <w:tcW w:w="2595" w:type="dxa"/>
          </w:tcPr>
          <w:p w:rsidR="00572FE8" w:rsidRPr="00316C73" w:rsidRDefault="00572FE8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18,628</w:t>
            </w:r>
          </w:p>
        </w:tc>
      </w:tr>
      <w:tr w:rsidR="00827E47" w:rsidRPr="00316C73" w:rsidTr="00827E47">
        <w:trPr>
          <w:trHeight w:val="301"/>
        </w:trPr>
        <w:tc>
          <w:tcPr>
            <w:tcW w:w="3936" w:type="dxa"/>
          </w:tcPr>
          <w:p w:rsidR="00827E47" w:rsidRPr="00316C73" w:rsidRDefault="00827E47" w:rsidP="0070378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Employment duration</w:t>
            </w:r>
          </w:p>
        </w:tc>
        <w:tc>
          <w:tcPr>
            <w:tcW w:w="2594" w:type="dxa"/>
          </w:tcPr>
          <w:p w:rsidR="00827E47" w:rsidRPr="00316C73" w:rsidRDefault="00827E47" w:rsidP="00F80801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95" w:type="dxa"/>
          </w:tcPr>
          <w:p w:rsidR="00827E47" w:rsidRPr="00316C73" w:rsidRDefault="00827E47" w:rsidP="00F80801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27E47" w:rsidRPr="00316C73" w:rsidTr="00827E47">
        <w:trPr>
          <w:trHeight w:val="288"/>
        </w:trPr>
        <w:tc>
          <w:tcPr>
            <w:tcW w:w="3936" w:type="dxa"/>
          </w:tcPr>
          <w:p w:rsidR="00827E47" w:rsidRPr="00316C73" w:rsidRDefault="00827E47" w:rsidP="009668DE">
            <w:pPr>
              <w:pStyle w:val="Default"/>
              <w:ind w:left="720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“Re-employment subsidy”</w:t>
            </w:r>
          </w:p>
        </w:tc>
        <w:tc>
          <w:tcPr>
            <w:tcW w:w="2594" w:type="dxa"/>
          </w:tcPr>
          <w:p w:rsidR="00827E47" w:rsidRPr="00316C73" w:rsidRDefault="00EE63F6" w:rsidP="00F80801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1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74</w:t>
            </w:r>
          </w:p>
          <w:p w:rsidR="00FA6AA1" w:rsidRPr="00316C73" w:rsidRDefault="00EE63F6" w:rsidP="00EE63F6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(0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44</w:t>
            </w:r>
            <w:r w:rsidR="00FA6AA1" w:rsidRPr="00316C73">
              <w:rPr>
                <w:rFonts w:asciiTheme="minorHAnsi" w:hAnsiTheme="minorHAnsi"/>
                <w:sz w:val="22"/>
              </w:rPr>
              <w:t>)</w:t>
            </w:r>
            <w:r w:rsidR="00134DCF" w:rsidRPr="00316C73">
              <w:rPr>
                <w:rFonts w:asciiTheme="minorHAnsi" w:hAnsiTheme="minorHAnsi"/>
                <w:sz w:val="22"/>
              </w:rPr>
              <w:t>***</w:t>
            </w:r>
          </w:p>
        </w:tc>
        <w:tc>
          <w:tcPr>
            <w:tcW w:w="2595" w:type="dxa"/>
          </w:tcPr>
          <w:p w:rsidR="00827E47" w:rsidRPr="00316C73" w:rsidRDefault="00FA6AA1" w:rsidP="00F80801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1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81</w:t>
            </w:r>
          </w:p>
          <w:p w:rsidR="00FA6AA1" w:rsidRPr="00316C73" w:rsidRDefault="00FA6AA1" w:rsidP="00F80801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(0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41)</w:t>
            </w:r>
            <w:r w:rsidR="00134DCF" w:rsidRPr="00316C73">
              <w:rPr>
                <w:rFonts w:asciiTheme="minorHAnsi" w:hAnsiTheme="minorHAnsi"/>
                <w:sz w:val="22"/>
              </w:rPr>
              <w:t>***</w:t>
            </w:r>
          </w:p>
        </w:tc>
      </w:tr>
      <w:tr w:rsidR="00827E47" w:rsidRPr="00316C73" w:rsidTr="00827E47">
        <w:trPr>
          <w:trHeight w:val="301"/>
        </w:trPr>
        <w:tc>
          <w:tcPr>
            <w:tcW w:w="3936" w:type="dxa"/>
          </w:tcPr>
          <w:p w:rsidR="00827E47" w:rsidRPr="00316C73" w:rsidRDefault="00827E47" w:rsidP="009668DE">
            <w:pPr>
              <w:pStyle w:val="Default"/>
              <w:ind w:left="720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“Old unemployed”</w:t>
            </w:r>
          </w:p>
        </w:tc>
        <w:tc>
          <w:tcPr>
            <w:tcW w:w="2594" w:type="dxa"/>
          </w:tcPr>
          <w:p w:rsidR="00827E47" w:rsidRPr="00316C73" w:rsidRDefault="00FA6AA1" w:rsidP="00F80801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51</w:t>
            </w:r>
          </w:p>
          <w:p w:rsidR="00FA6AA1" w:rsidRPr="00316C73" w:rsidRDefault="00FA6AA1" w:rsidP="00134DCF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(0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="00134DCF" w:rsidRPr="00316C73">
              <w:rPr>
                <w:rFonts w:asciiTheme="minorHAnsi" w:hAnsiTheme="minorHAnsi"/>
                <w:sz w:val="22"/>
              </w:rPr>
              <w:t>60</w:t>
            </w:r>
            <w:r w:rsidRPr="00316C73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595" w:type="dxa"/>
          </w:tcPr>
          <w:p w:rsidR="00827E47" w:rsidRPr="00316C73" w:rsidRDefault="00FA6AA1" w:rsidP="00F80801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36</w:t>
            </w:r>
          </w:p>
          <w:p w:rsidR="00FA6AA1" w:rsidRPr="00316C73" w:rsidRDefault="00FA6AA1" w:rsidP="00F80801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(0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49)</w:t>
            </w:r>
          </w:p>
        </w:tc>
      </w:tr>
      <w:tr w:rsidR="00572FE8" w:rsidRPr="00316C73" w:rsidTr="00827E47">
        <w:trPr>
          <w:trHeight w:val="301"/>
        </w:trPr>
        <w:tc>
          <w:tcPr>
            <w:tcW w:w="3936" w:type="dxa"/>
          </w:tcPr>
          <w:p w:rsidR="00572FE8" w:rsidRPr="00316C73" w:rsidRDefault="00572FE8" w:rsidP="009668DE">
            <w:pPr>
              <w:pStyle w:val="Default"/>
              <w:ind w:left="720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# of spells</w:t>
            </w:r>
          </w:p>
        </w:tc>
        <w:tc>
          <w:tcPr>
            <w:tcW w:w="2594" w:type="dxa"/>
          </w:tcPr>
          <w:p w:rsidR="00572FE8" w:rsidRPr="00316C73" w:rsidRDefault="00572FE8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11,439</w:t>
            </w:r>
          </w:p>
        </w:tc>
        <w:tc>
          <w:tcPr>
            <w:tcW w:w="2595" w:type="dxa"/>
          </w:tcPr>
          <w:p w:rsidR="00572FE8" w:rsidRPr="00316C73" w:rsidRDefault="00572FE8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24,296</w:t>
            </w:r>
          </w:p>
        </w:tc>
      </w:tr>
    </w:tbl>
    <w:p w:rsidR="003C10DE" w:rsidRDefault="00C1045D" w:rsidP="0016437A">
      <w:pPr>
        <w:pStyle w:val="Default"/>
        <w:jc w:val="both"/>
        <w:rPr>
          <w:rFonts w:asciiTheme="minorHAnsi" w:hAnsiTheme="minorHAnsi"/>
          <w:sz w:val="18"/>
          <w:szCs w:val="20"/>
        </w:rPr>
      </w:pPr>
      <w:r w:rsidRPr="00316C73">
        <w:rPr>
          <w:rFonts w:asciiTheme="minorHAnsi" w:hAnsiTheme="minorHAnsi"/>
          <w:sz w:val="18"/>
          <w:szCs w:val="20"/>
        </w:rPr>
        <w:t>Note</w:t>
      </w:r>
      <w:r w:rsidR="006404DA">
        <w:rPr>
          <w:rFonts w:asciiTheme="minorHAnsi" w:hAnsiTheme="minorHAnsi"/>
          <w:sz w:val="18"/>
          <w:szCs w:val="20"/>
        </w:rPr>
        <w:t>s</w:t>
      </w:r>
      <w:r w:rsidRPr="00316C73">
        <w:rPr>
          <w:rFonts w:asciiTheme="minorHAnsi" w:hAnsiTheme="minorHAnsi"/>
          <w:sz w:val="18"/>
          <w:szCs w:val="20"/>
        </w:rPr>
        <w:t>: age-cell clustered robust standard error in parenthesis</w:t>
      </w:r>
      <w:r w:rsidR="006404DA">
        <w:rPr>
          <w:rFonts w:asciiTheme="minorHAnsi" w:hAnsiTheme="minorHAnsi"/>
          <w:sz w:val="18"/>
          <w:szCs w:val="20"/>
        </w:rPr>
        <w:t>. ***: coefficient significant at the 1% level; *: coefficient significant at the 10% level.</w:t>
      </w:r>
    </w:p>
    <w:p w:rsidR="006404DA" w:rsidRPr="00316C73" w:rsidRDefault="006404DA" w:rsidP="0016437A">
      <w:pPr>
        <w:pStyle w:val="Default"/>
        <w:jc w:val="both"/>
        <w:rPr>
          <w:rFonts w:asciiTheme="minorHAnsi" w:hAnsiTheme="minorHAnsi"/>
          <w:sz w:val="18"/>
          <w:szCs w:val="20"/>
        </w:rPr>
      </w:pPr>
    </w:p>
    <w:p w:rsidR="00597692" w:rsidRPr="00316C73" w:rsidRDefault="00CE1E75" w:rsidP="0016437A">
      <w:pPr>
        <w:pStyle w:val="Default"/>
        <w:jc w:val="both"/>
        <w:rPr>
          <w:rFonts w:asciiTheme="minorHAnsi" w:hAnsiTheme="minorHAnsi"/>
          <w:sz w:val="22"/>
        </w:rPr>
      </w:pPr>
      <w:r w:rsidRPr="00316C73">
        <w:rPr>
          <w:rFonts w:asciiTheme="minorHAnsi" w:hAnsiTheme="minorHAnsi"/>
          <w:sz w:val="22"/>
        </w:rPr>
        <w:t>O</w:t>
      </w:r>
      <w:r w:rsidR="00EA1103">
        <w:rPr>
          <w:rFonts w:asciiTheme="minorHAnsi" w:hAnsiTheme="minorHAnsi"/>
          <w:sz w:val="22"/>
        </w:rPr>
        <w:t>nly the “R</w:t>
      </w:r>
      <w:r w:rsidR="00EE63F6" w:rsidRPr="00316C73">
        <w:rPr>
          <w:rFonts w:asciiTheme="minorHAnsi" w:hAnsiTheme="minorHAnsi"/>
          <w:sz w:val="22"/>
        </w:rPr>
        <w:t>e-employment”</w:t>
      </w:r>
      <w:r w:rsidRPr="00316C73">
        <w:rPr>
          <w:rFonts w:asciiTheme="minorHAnsi" w:hAnsiTheme="minorHAnsi"/>
          <w:sz w:val="22"/>
        </w:rPr>
        <w:t xml:space="preserve"> </w:t>
      </w:r>
      <w:r w:rsidR="00EA1103">
        <w:rPr>
          <w:rFonts w:asciiTheme="minorHAnsi" w:hAnsiTheme="minorHAnsi"/>
          <w:sz w:val="22"/>
        </w:rPr>
        <w:t>subsidy</w:t>
      </w:r>
      <w:r w:rsidR="00EE63F6" w:rsidRPr="00316C73">
        <w:rPr>
          <w:rFonts w:asciiTheme="minorHAnsi" w:hAnsiTheme="minorHAnsi"/>
          <w:sz w:val="22"/>
        </w:rPr>
        <w:t xml:space="preserve"> has a significant effect on unemployment and employment duration</w:t>
      </w:r>
      <w:r w:rsidR="00CD0A4F" w:rsidRPr="00316C73">
        <w:rPr>
          <w:rFonts w:asciiTheme="minorHAnsi" w:hAnsiTheme="minorHAnsi"/>
          <w:sz w:val="22"/>
        </w:rPr>
        <w:t xml:space="preserve"> when using a linear regression model</w:t>
      </w:r>
      <w:r w:rsidR="00EE63F6" w:rsidRPr="00316C73">
        <w:rPr>
          <w:rFonts w:asciiTheme="minorHAnsi" w:hAnsiTheme="minorHAnsi"/>
          <w:sz w:val="22"/>
        </w:rPr>
        <w:t xml:space="preserve">. </w:t>
      </w:r>
      <w:r w:rsidR="00CD0A4F" w:rsidRPr="00316C73">
        <w:rPr>
          <w:rFonts w:asciiTheme="minorHAnsi" w:hAnsiTheme="minorHAnsi"/>
          <w:sz w:val="22"/>
        </w:rPr>
        <w:t xml:space="preserve">However, as it is often the case with duration data, many observations </w:t>
      </w:r>
      <w:r w:rsidR="006431CE" w:rsidRPr="00316C73">
        <w:rPr>
          <w:rFonts w:asciiTheme="minorHAnsi" w:hAnsiTheme="minorHAnsi"/>
          <w:sz w:val="22"/>
        </w:rPr>
        <w:t xml:space="preserve">in our data set </w:t>
      </w:r>
      <w:r w:rsidR="00CD0A4F" w:rsidRPr="00316C73">
        <w:rPr>
          <w:rFonts w:asciiTheme="minorHAnsi" w:hAnsiTheme="minorHAnsi"/>
          <w:sz w:val="22"/>
        </w:rPr>
        <w:t>are right censored and the presence of dynamic selection is not taken into account in such a model. Table 4 reports the results of a multivariate duration model</w:t>
      </w:r>
      <w:r w:rsidR="00EE63F6" w:rsidRPr="00316C73">
        <w:rPr>
          <w:rFonts w:asciiTheme="minorHAnsi" w:hAnsiTheme="minorHAnsi"/>
          <w:sz w:val="22"/>
        </w:rPr>
        <w:t xml:space="preserve">. </w:t>
      </w:r>
    </w:p>
    <w:p w:rsidR="009F4D96" w:rsidRPr="00316C73" w:rsidRDefault="009F4D96" w:rsidP="0016437A">
      <w:pPr>
        <w:pStyle w:val="Default"/>
        <w:jc w:val="both"/>
        <w:rPr>
          <w:rFonts w:asciiTheme="minorHAnsi" w:hAnsiTheme="minorHAnsi"/>
          <w:sz w:val="22"/>
        </w:rPr>
      </w:pPr>
    </w:p>
    <w:p w:rsidR="00CD0A4F" w:rsidRPr="00316C73" w:rsidRDefault="009F4D96" w:rsidP="009F4D96">
      <w:pPr>
        <w:pStyle w:val="Default"/>
        <w:jc w:val="both"/>
        <w:rPr>
          <w:rFonts w:asciiTheme="minorHAnsi" w:hAnsiTheme="minorHAnsi"/>
          <w:sz w:val="20"/>
          <w:szCs w:val="22"/>
        </w:rPr>
      </w:pPr>
      <w:r w:rsidRPr="00316C73">
        <w:rPr>
          <w:rFonts w:asciiTheme="minorHAnsi" w:hAnsiTheme="minorHAnsi"/>
          <w:sz w:val="20"/>
          <w:szCs w:val="22"/>
        </w:rPr>
        <w:t>Table 4: Effects of the “re-employment subsidy” and of the reform of the “old unemployed status</w:t>
      </w:r>
      <w:r w:rsidR="00CD0A4F" w:rsidRPr="00316C73">
        <w:rPr>
          <w:rFonts w:asciiTheme="minorHAnsi" w:hAnsiTheme="minorHAnsi"/>
          <w:sz w:val="20"/>
          <w:szCs w:val="22"/>
        </w:rPr>
        <w:t>”:</w:t>
      </w:r>
      <w:r w:rsidRPr="00316C73">
        <w:rPr>
          <w:rFonts w:asciiTheme="minorHAnsi" w:hAnsiTheme="minorHAnsi"/>
          <w:sz w:val="20"/>
          <w:szCs w:val="22"/>
        </w:rPr>
        <w:t xml:space="preserve"> duration model</w:t>
      </w:r>
    </w:p>
    <w:p w:rsidR="009F4D96" w:rsidRPr="00316C73" w:rsidRDefault="009F4D96" w:rsidP="009F4D96">
      <w:pPr>
        <w:pStyle w:val="Default"/>
        <w:jc w:val="both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/>
      </w:tblPr>
      <w:tblGrid>
        <w:gridCol w:w="3936"/>
        <w:gridCol w:w="2594"/>
        <w:gridCol w:w="2595"/>
      </w:tblGrid>
      <w:tr w:rsidR="009F4D96" w:rsidRPr="00316C73" w:rsidTr="009668DE">
        <w:trPr>
          <w:trHeight w:val="288"/>
        </w:trPr>
        <w:tc>
          <w:tcPr>
            <w:tcW w:w="3936" w:type="dxa"/>
          </w:tcPr>
          <w:p w:rsidR="009F4D96" w:rsidRPr="00316C73" w:rsidRDefault="009F4D96" w:rsidP="009668DE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594" w:type="dxa"/>
          </w:tcPr>
          <w:p w:rsidR="009F4D96" w:rsidRPr="00316C73" w:rsidRDefault="009F4D96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Men</w:t>
            </w:r>
          </w:p>
        </w:tc>
        <w:tc>
          <w:tcPr>
            <w:tcW w:w="2595" w:type="dxa"/>
          </w:tcPr>
          <w:p w:rsidR="009F4D96" w:rsidRPr="00316C73" w:rsidRDefault="009F4D96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Women</w:t>
            </w:r>
          </w:p>
        </w:tc>
      </w:tr>
      <w:tr w:rsidR="009F4D96" w:rsidRPr="00316C73" w:rsidTr="009668DE">
        <w:trPr>
          <w:trHeight w:val="288"/>
        </w:trPr>
        <w:tc>
          <w:tcPr>
            <w:tcW w:w="3936" w:type="dxa"/>
          </w:tcPr>
          <w:p w:rsidR="009F4D96" w:rsidRPr="00316C73" w:rsidRDefault="009F4D96" w:rsidP="00ED6343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Unemployment duration</w:t>
            </w:r>
          </w:p>
        </w:tc>
        <w:tc>
          <w:tcPr>
            <w:tcW w:w="2594" w:type="dxa"/>
          </w:tcPr>
          <w:p w:rsidR="009F4D96" w:rsidRPr="00316C73" w:rsidRDefault="009F4D96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95" w:type="dxa"/>
          </w:tcPr>
          <w:p w:rsidR="009F4D96" w:rsidRPr="00316C73" w:rsidRDefault="009F4D96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F4D96" w:rsidRPr="00316C73" w:rsidTr="009668DE">
        <w:trPr>
          <w:trHeight w:val="589"/>
        </w:trPr>
        <w:tc>
          <w:tcPr>
            <w:tcW w:w="3936" w:type="dxa"/>
          </w:tcPr>
          <w:p w:rsidR="009F4D96" w:rsidRPr="00316C73" w:rsidRDefault="009F4D96" w:rsidP="009668DE">
            <w:pPr>
              <w:pStyle w:val="Default"/>
              <w:ind w:left="720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“Re-employment subsidy”</w:t>
            </w:r>
          </w:p>
        </w:tc>
        <w:tc>
          <w:tcPr>
            <w:tcW w:w="2594" w:type="dxa"/>
          </w:tcPr>
          <w:p w:rsidR="00CC1EC9" w:rsidRPr="00316C73" w:rsidRDefault="00CC1EC9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1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73</w:t>
            </w:r>
          </w:p>
          <w:p w:rsidR="00CC1EC9" w:rsidRPr="00316C73" w:rsidRDefault="00CC1EC9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(0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20)</w:t>
            </w:r>
            <w:r w:rsidR="009668DE" w:rsidRPr="00316C73">
              <w:rPr>
                <w:rFonts w:asciiTheme="minorHAnsi" w:hAnsiTheme="minorHAnsi"/>
                <w:sz w:val="22"/>
              </w:rPr>
              <w:t>***</w:t>
            </w:r>
          </w:p>
        </w:tc>
        <w:tc>
          <w:tcPr>
            <w:tcW w:w="2595" w:type="dxa"/>
          </w:tcPr>
          <w:p w:rsidR="009F4D96" w:rsidRPr="00316C73" w:rsidRDefault="00CC1EC9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1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90</w:t>
            </w:r>
          </w:p>
          <w:p w:rsidR="00CC1EC9" w:rsidRPr="00316C73" w:rsidRDefault="00CC1EC9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(0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17)</w:t>
            </w:r>
            <w:r w:rsidR="009668DE" w:rsidRPr="00316C73">
              <w:rPr>
                <w:rFonts w:asciiTheme="minorHAnsi" w:hAnsiTheme="minorHAnsi"/>
                <w:sz w:val="22"/>
              </w:rPr>
              <w:t>***</w:t>
            </w:r>
          </w:p>
        </w:tc>
      </w:tr>
      <w:tr w:rsidR="009F4D96" w:rsidRPr="00316C73" w:rsidTr="009668DE">
        <w:trPr>
          <w:trHeight w:val="576"/>
        </w:trPr>
        <w:tc>
          <w:tcPr>
            <w:tcW w:w="3936" w:type="dxa"/>
          </w:tcPr>
          <w:p w:rsidR="009F4D96" w:rsidRPr="00316C73" w:rsidRDefault="009F4D96" w:rsidP="009668DE">
            <w:pPr>
              <w:pStyle w:val="Default"/>
              <w:ind w:left="720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“Old unemployed”</w:t>
            </w:r>
          </w:p>
        </w:tc>
        <w:tc>
          <w:tcPr>
            <w:tcW w:w="2594" w:type="dxa"/>
          </w:tcPr>
          <w:p w:rsidR="00CC1EC9" w:rsidRPr="00316C73" w:rsidRDefault="00CC1EC9" w:rsidP="00CC1EC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1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08</w:t>
            </w:r>
          </w:p>
          <w:p w:rsidR="009F4D96" w:rsidRPr="00316C73" w:rsidRDefault="00CC1EC9" w:rsidP="00CC1EC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(0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02)</w:t>
            </w:r>
            <w:r w:rsidR="009668DE" w:rsidRPr="00316C73">
              <w:rPr>
                <w:rFonts w:asciiTheme="minorHAnsi" w:hAnsiTheme="minorHAnsi"/>
                <w:sz w:val="22"/>
              </w:rPr>
              <w:t>***</w:t>
            </w:r>
          </w:p>
        </w:tc>
        <w:tc>
          <w:tcPr>
            <w:tcW w:w="2595" w:type="dxa"/>
          </w:tcPr>
          <w:p w:rsidR="009F4D96" w:rsidRPr="00316C73" w:rsidRDefault="00CC1EC9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92</w:t>
            </w:r>
          </w:p>
          <w:p w:rsidR="00CC1EC9" w:rsidRPr="00316C73" w:rsidRDefault="00CC1EC9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(0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03)</w:t>
            </w:r>
            <w:r w:rsidR="009668DE" w:rsidRPr="00316C73">
              <w:rPr>
                <w:rFonts w:asciiTheme="minorHAnsi" w:hAnsiTheme="minorHAnsi"/>
                <w:sz w:val="22"/>
              </w:rPr>
              <w:t>**</w:t>
            </w:r>
          </w:p>
        </w:tc>
      </w:tr>
      <w:tr w:rsidR="009F4D96" w:rsidRPr="00316C73" w:rsidTr="009668DE">
        <w:trPr>
          <w:trHeight w:val="301"/>
        </w:trPr>
        <w:tc>
          <w:tcPr>
            <w:tcW w:w="3936" w:type="dxa"/>
          </w:tcPr>
          <w:p w:rsidR="009F4D96" w:rsidRPr="00316C73" w:rsidRDefault="0057179F" w:rsidP="0057179F">
            <w:pPr>
              <w:pStyle w:val="Default"/>
              <w:ind w:left="720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# of spells</w:t>
            </w:r>
          </w:p>
        </w:tc>
        <w:tc>
          <w:tcPr>
            <w:tcW w:w="2594" w:type="dxa"/>
          </w:tcPr>
          <w:p w:rsidR="009F4D96" w:rsidRPr="00316C73" w:rsidRDefault="00693C5D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15,532</w:t>
            </w:r>
          </w:p>
        </w:tc>
        <w:tc>
          <w:tcPr>
            <w:tcW w:w="2595" w:type="dxa"/>
          </w:tcPr>
          <w:p w:rsidR="009F4D96" w:rsidRPr="00316C73" w:rsidRDefault="00693C5D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18,628</w:t>
            </w:r>
          </w:p>
        </w:tc>
      </w:tr>
      <w:tr w:rsidR="00693C5D" w:rsidRPr="00316C73" w:rsidTr="009668DE">
        <w:trPr>
          <w:trHeight w:val="288"/>
        </w:trPr>
        <w:tc>
          <w:tcPr>
            <w:tcW w:w="3936" w:type="dxa"/>
          </w:tcPr>
          <w:p w:rsidR="00693C5D" w:rsidRPr="00316C73" w:rsidRDefault="00693C5D" w:rsidP="00693C5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Employment duration</w:t>
            </w:r>
          </w:p>
        </w:tc>
        <w:tc>
          <w:tcPr>
            <w:tcW w:w="2594" w:type="dxa"/>
          </w:tcPr>
          <w:p w:rsidR="00693C5D" w:rsidRPr="00316C73" w:rsidRDefault="00693C5D" w:rsidP="009216C7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95" w:type="dxa"/>
          </w:tcPr>
          <w:p w:rsidR="00693C5D" w:rsidRPr="00316C73" w:rsidRDefault="00693C5D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F4D96" w:rsidRPr="00316C73" w:rsidTr="009668DE">
        <w:trPr>
          <w:trHeight w:val="288"/>
        </w:trPr>
        <w:tc>
          <w:tcPr>
            <w:tcW w:w="3936" w:type="dxa"/>
          </w:tcPr>
          <w:p w:rsidR="009F4D96" w:rsidRPr="00316C73" w:rsidRDefault="009F4D96" w:rsidP="009668DE">
            <w:pPr>
              <w:pStyle w:val="Default"/>
              <w:ind w:left="720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“Re-employment subsidy”</w:t>
            </w:r>
          </w:p>
        </w:tc>
        <w:tc>
          <w:tcPr>
            <w:tcW w:w="2594" w:type="dxa"/>
          </w:tcPr>
          <w:p w:rsidR="009F4D96" w:rsidRPr="00316C73" w:rsidRDefault="009216C7" w:rsidP="009216C7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39</w:t>
            </w:r>
          </w:p>
          <w:p w:rsidR="009216C7" w:rsidRPr="00316C73" w:rsidRDefault="009216C7" w:rsidP="009216C7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(0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02)</w:t>
            </w:r>
            <w:r w:rsidR="006431CE" w:rsidRPr="00316C73">
              <w:rPr>
                <w:rFonts w:asciiTheme="minorHAnsi" w:hAnsiTheme="minorHAnsi"/>
                <w:sz w:val="22"/>
              </w:rPr>
              <w:t>***</w:t>
            </w:r>
          </w:p>
        </w:tc>
        <w:tc>
          <w:tcPr>
            <w:tcW w:w="2595" w:type="dxa"/>
          </w:tcPr>
          <w:p w:rsidR="009F4D96" w:rsidRPr="00316C73" w:rsidRDefault="003718DA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30</w:t>
            </w:r>
          </w:p>
          <w:p w:rsidR="003718DA" w:rsidRPr="00316C73" w:rsidRDefault="003718DA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(0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02)</w:t>
            </w:r>
            <w:r w:rsidR="006431CE" w:rsidRPr="00316C73">
              <w:rPr>
                <w:rFonts w:asciiTheme="minorHAnsi" w:hAnsiTheme="minorHAnsi"/>
                <w:sz w:val="22"/>
              </w:rPr>
              <w:t>***</w:t>
            </w:r>
          </w:p>
        </w:tc>
      </w:tr>
      <w:tr w:rsidR="009F4D96" w:rsidRPr="00316C73" w:rsidTr="009668DE">
        <w:trPr>
          <w:trHeight w:val="301"/>
        </w:trPr>
        <w:tc>
          <w:tcPr>
            <w:tcW w:w="3936" w:type="dxa"/>
          </w:tcPr>
          <w:p w:rsidR="009F4D96" w:rsidRPr="00316C73" w:rsidRDefault="009F4D96" w:rsidP="009668DE">
            <w:pPr>
              <w:pStyle w:val="Default"/>
              <w:ind w:left="720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“Old unemployed”</w:t>
            </w:r>
          </w:p>
        </w:tc>
        <w:tc>
          <w:tcPr>
            <w:tcW w:w="2594" w:type="dxa"/>
          </w:tcPr>
          <w:p w:rsidR="009F4D96" w:rsidRPr="00316C73" w:rsidRDefault="009216C7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1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02</w:t>
            </w:r>
          </w:p>
          <w:p w:rsidR="009216C7" w:rsidRPr="00316C73" w:rsidRDefault="009216C7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(0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03)</w:t>
            </w:r>
          </w:p>
        </w:tc>
        <w:tc>
          <w:tcPr>
            <w:tcW w:w="2595" w:type="dxa"/>
          </w:tcPr>
          <w:p w:rsidR="009F4D96" w:rsidRPr="00316C73" w:rsidRDefault="003718DA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1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01</w:t>
            </w:r>
          </w:p>
          <w:p w:rsidR="003718DA" w:rsidRPr="00316C73" w:rsidRDefault="003718DA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(0</w:t>
            </w:r>
            <w:r w:rsidR="001210E9" w:rsidRPr="00316C73">
              <w:rPr>
                <w:rFonts w:asciiTheme="minorHAnsi" w:hAnsiTheme="minorHAnsi"/>
                <w:sz w:val="22"/>
              </w:rPr>
              <w:t>.</w:t>
            </w:r>
            <w:r w:rsidRPr="00316C73">
              <w:rPr>
                <w:rFonts w:asciiTheme="minorHAnsi" w:hAnsiTheme="minorHAnsi"/>
                <w:sz w:val="22"/>
              </w:rPr>
              <w:t>02)</w:t>
            </w:r>
          </w:p>
        </w:tc>
      </w:tr>
      <w:tr w:rsidR="00E550CD" w:rsidRPr="00316C73" w:rsidTr="009668DE">
        <w:trPr>
          <w:trHeight w:val="301"/>
        </w:trPr>
        <w:tc>
          <w:tcPr>
            <w:tcW w:w="3936" w:type="dxa"/>
          </w:tcPr>
          <w:p w:rsidR="00E550CD" w:rsidRPr="00316C73" w:rsidRDefault="00E550CD" w:rsidP="00693C5D">
            <w:pPr>
              <w:pStyle w:val="Default"/>
              <w:ind w:left="720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# of spells</w:t>
            </w:r>
          </w:p>
        </w:tc>
        <w:tc>
          <w:tcPr>
            <w:tcW w:w="2594" w:type="dxa"/>
          </w:tcPr>
          <w:p w:rsidR="00E550CD" w:rsidRPr="00316C73" w:rsidRDefault="00693C5D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11,439</w:t>
            </w:r>
          </w:p>
        </w:tc>
        <w:tc>
          <w:tcPr>
            <w:tcW w:w="2595" w:type="dxa"/>
          </w:tcPr>
          <w:p w:rsidR="00E550CD" w:rsidRPr="00316C73" w:rsidRDefault="00693C5D" w:rsidP="009668D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316C73">
              <w:rPr>
                <w:rFonts w:asciiTheme="minorHAnsi" w:hAnsiTheme="minorHAnsi"/>
                <w:sz w:val="22"/>
              </w:rPr>
              <w:t>24,296</w:t>
            </w:r>
          </w:p>
        </w:tc>
      </w:tr>
    </w:tbl>
    <w:p w:rsidR="006404DA" w:rsidRDefault="006404DA" w:rsidP="006404DA">
      <w:pPr>
        <w:pStyle w:val="Default"/>
        <w:jc w:val="both"/>
        <w:rPr>
          <w:rFonts w:asciiTheme="minorHAnsi" w:hAnsiTheme="minorHAnsi"/>
          <w:sz w:val="18"/>
          <w:szCs w:val="20"/>
        </w:rPr>
      </w:pPr>
      <w:r w:rsidRPr="00316C73">
        <w:rPr>
          <w:rFonts w:asciiTheme="minorHAnsi" w:hAnsiTheme="minorHAnsi"/>
          <w:sz w:val="18"/>
          <w:szCs w:val="20"/>
        </w:rPr>
        <w:t>Note</w:t>
      </w:r>
      <w:r>
        <w:rPr>
          <w:rFonts w:asciiTheme="minorHAnsi" w:hAnsiTheme="minorHAnsi"/>
          <w:sz w:val="18"/>
          <w:szCs w:val="20"/>
        </w:rPr>
        <w:t>s</w:t>
      </w:r>
      <w:r w:rsidRPr="00316C73">
        <w:rPr>
          <w:rFonts w:asciiTheme="minorHAnsi" w:hAnsiTheme="minorHAnsi"/>
          <w:sz w:val="18"/>
          <w:szCs w:val="20"/>
        </w:rPr>
        <w:t>: age-cell clustered robust standard error in parenthesis</w:t>
      </w:r>
      <w:r>
        <w:rPr>
          <w:rFonts w:asciiTheme="minorHAnsi" w:hAnsiTheme="minorHAnsi"/>
          <w:sz w:val="18"/>
          <w:szCs w:val="20"/>
        </w:rPr>
        <w:t>. ***: coefficient significant at the 1% level; *: coefficient significant at the 10% level.</w:t>
      </w:r>
    </w:p>
    <w:p w:rsidR="00597692" w:rsidRDefault="00597692" w:rsidP="0016437A">
      <w:pPr>
        <w:pStyle w:val="Default"/>
        <w:jc w:val="both"/>
        <w:rPr>
          <w:rFonts w:asciiTheme="minorHAnsi" w:hAnsiTheme="minorHAnsi"/>
          <w:sz w:val="22"/>
        </w:rPr>
      </w:pPr>
    </w:p>
    <w:p w:rsidR="009F4D96" w:rsidRDefault="00CC4F3E" w:rsidP="0016437A">
      <w:pPr>
        <w:pStyle w:val="Default"/>
        <w:jc w:val="both"/>
        <w:rPr>
          <w:rFonts w:asciiTheme="minorHAnsi" w:hAnsiTheme="minorHAnsi"/>
          <w:sz w:val="22"/>
        </w:rPr>
      </w:pPr>
      <w:r w:rsidRPr="00316C73">
        <w:rPr>
          <w:rFonts w:asciiTheme="minorHAnsi" w:hAnsiTheme="minorHAnsi"/>
          <w:sz w:val="22"/>
        </w:rPr>
        <w:lastRenderedPageBreak/>
        <w:t xml:space="preserve">The duration model confirms the positive effect of the “Re-employment” subsidy on both the unemployment and employment duration. The hazard rate of unemployment increases with the measure while the hazard rate of employment decreases. </w:t>
      </w:r>
      <w:r w:rsidR="005C37F8">
        <w:rPr>
          <w:rFonts w:asciiTheme="minorHAnsi" w:hAnsiTheme="minorHAnsi"/>
          <w:sz w:val="22"/>
        </w:rPr>
        <w:t>The effect is slightly higher for women than for men. The unemployment hazard increase by 90% for women a</w:t>
      </w:r>
      <w:r w:rsidR="0068412D">
        <w:rPr>
          <w:rFonts w:asciiTheme="minorHAnsi" w:hAnsiTheme="minorHAnsi"/>
          <w:sz w:val="22"/>
        </w:rPr>
        <w:t>nd 73% for men while the employ</w:t>
      </w:r>
      <w:r w:rsidR="005C37F8">
        <w:rPr>
          <w:rFonts w:asciiTheme="minorHAnsi" w:hAnsiTheme="minorHAnsi"/>
          <w:sz w:val="22"/>
        </w:rPr>
        <w:t xml:space="preserve">ment hazard decreases by 60% (men) to 70% (women). </w:t>
      </w:r>
      <w:r w:rsidRPr="00316C73">
        <w:rPr>
          <w:rFonts w:asciiTheme="minorHAnsi" w:hAnsiTheme="minorHAnsi"/>
          <w:sz w:val="22"/>
        </w:rPr>
        <w:t>Th</w:t>
      </w:r>
      <w:r w:rsidR="00B46130">
        <w:rPr>
          <w:rFonts w:asciiTheme="minorHAnsi" w:hAnsiTheme="minorHAnsi"/>
          <w:sz w:val="22"/>
        </w:rPr>
        <w:t>is time, th</w:t>
      </w:r>
      <w:r w:rsidRPr="00316C73">
        <w:rPr>
          <w:rFonts w:asciiTheme="minorHAnsi" w:hAnsiTheme="minorHAnsi"/>
          <w:sz w:val="22"/>
        </w:rPr>
        <w:t xml:space="preserve">e “old unemployed” </w:t>
      </w:r>
      <w:r w:rsidR="00B46130">
        <w:rPr>
          <w:rFonts w:asciiTheme="minorHAnsi" w:hAnsiTheme="minorHAnsi"/>
          <w:sz w:val="22"/>
        </w:rPr>
        <w:t xml:space="preserve">reform </w:t>
      </w:r>
      <w:r w:rsidR="00853276" w:rsidRPr="00316C73">
        <w:rPr>
          <w:rFonts w:asciiTheme="minorHAnsi" w:hAnsiTheme="minorHAnsi"/>
          <w:sz w:val="22"/>
        </w:rPr>
        <w:t>seems to have an impact on the hazard rate of unemployment</w:t>
      </w:r>
      <w:r w:rsidR="005C37F8">
        <w:rPr>
          <w:rFonts w:asciiTheme="minorHAnsi" w:hAnsiTheme="minorHAnsi"/>
          <w:sz w:val="22"/>
        </w:rPr>
        <w:t xml:space="preserve"> of men and women</w:t>
      </w:r>
      <w:r w:rsidR="00853276" w:rsidRPr="00316C73">
        <w:rPr>
          <w:rFonts w:asciiTheme="minorHAnsi" w:hAnsiTheme="minorHAnsi"/>
          <w:sz w:val="22"/>
        </w:rPr>
        <w:t>. However, the impact is only positive for men and negative for women.</w:t>
      </w:r>
      <w:r w:rsidR="00B46130">
        <w:rPr>
          <w:rFonts w:asciiTheme="minorHAnsi" w:hAnsiTheme="minorHAnsi"/>
          <w:sz w:val="22"/>
        </w:rPr>
        <w:t xml:space="preserve"> </w:t>
      </w:r>
    </w:p>
    <w:p w:rsidR="0068412D" w:rsidRDefault="0068412D" w:rsidP="0016437A">
      <w:pPr>
        <w:pStyle w:val="Default"/>
        <w:jc w:val="both"/>
        <w:rPr>
          <w:rFonts w:asciiTheme="minorHAnsi" w:hAnsiTheme="minorHAnsi"/>
          <w:sz w:val="22"/>
        </w:rPr>
      </w:pPr>
    </w:p>
    <w:p w:rsidR="0068412D" w:rsidRDefault="0068412D" w:rsidP="0068412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Conclusions</w:t>
      </w:r>
    </w:p>
    <w:p w:rsidR="0068412D" w:rsidRDefault="0068412D" w:rsidP="0068412D">
      <w:pPr>
        <w:pStyle w:val="Default"/>
        <w:ind w:left="360"/>
        <w:jc w:val="both"/>
        <w:rPr>
          <w:rFonts w:asciiTheme="minorHAnsi" w:hAnsiTheme="minorHAnsi"/>
          <w:sz w:val="22"/>
        </w:rPr>
      </w:pPr>
    </w:p>
    <w:p w:rsidR="0068412D" w:rsidRDefault="00D00BD9" w:rsidP="0068412D">
      <w:pPr>
        <w:pStyle w:val="Default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 </w:t>
      </w:r>
      <w:r w:rsidR="00380534">
        <w:rPr>
          <w:rFonts w:asciiTheme="minorHAnsi" w:hAnsiTheme="minorHAnsi"/>
          <w:sz w:val="22"/>
        </w:rPr>
        <w:t>the Belgian</w:t>
      </w:r>
      <w:r>
        <w:rPr>
          <w:rFonts w:asciiTheme="minorHAnsi" w:hAnsiTheme="minorHAnsi"/>
          <w:sz w:val="22"/>
        </w:rPr>
        <w:t xml:space="preserve"> context of ageing population and </w:t>
      </w:r>
      <w:r w:rsidR="00CD4B5A">
        <w:rPr>
          <w:rFonts w:asciiTheme="minorHAnsi" w:hAnsiTheme="minorHAnsi"/>
          <w:sz w:val="22"/>
        </w:rPr>
        <w:t>of particularly</w:t>
      </w:r>
      <w:r>
        <w:rPr>
          <w:rFonts w:asciiTheme="minorHAnsi" w:hAnsiTheme="minorHAnsi"/>
          <w:sz w:val="22"/>
        </w:rPr>
        <w:t xml:space="preserve"> low employment rate</w:t>
      </w:r>
      <w:r w:rsidR="00CD4B5A"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 xml:space="preserve"> of elderly workers, it seems imperative to evaluate policies which aim to promote the </w:t>
      </w:r>
      <w:r w:rsidR="00CD4B5A">
        <w:rPr>
          <w:rFonts w:asciiTheme="minorHAnsi" w:hAnsiTheme="minorHAnsi"/>
          <w:sz w:val="22"/>
        </w:rPr>
        <w:t>labour participation</w:t>
      </w:r>
      <w:r>
        <w:rPr>
          <w:rFonts w:asciiTheme="minorHAnsi" w:hAnsiTheme="minorHAnsi"/>
          <w:sz w:val="22"/>
        </w:rPr>
        <w:t xml:space="preserve"> of elderly workers. </w:t>
      </w:r>
      <w:r w:rsidR="0068412D">
        <w:rPr>
          <w:rFonts w:asciiTheme="minorHAnsi" w:hAnsiTheme="minorHAnsi"/>
          <w:sz w:val="22"/>
        </w:rPr>
        <w:t xml:space="preserve">This study presents an evaluation of two </w:t>
      </w:r>
      <w:r w:rsidR="001512B1">
        <w:rPr>
          <w:rFonts w:asciiTheme="minorHAnsi" w:hAnsiTheme="minorHAnsi"/>
          <w:sz w:val="22"/>
        </w:rPr>
        <w:t xml:space="preserve">recent </w:t>
      </w:r>
      <w:r w:rsidR="00B606C5">
        <w:rPr>
          <w:rFonts w:asciiTheme="minorHAnsi" w:hAnsiTheme="minorHAnsi"/>
          <w:sz w:val="22"/>
        </w:rPr>
        <w:t>m</w:t>
      </w:r>
      <w:r w:rsidR="001512B1">
        <w:rPr>
          <w:rFonts w:asciiTheme="minorHAnsi" w:hAnsiTheme="minorHAnsi"/>
          <w:sz w:val="22"/>
        </w:rPr>
        <w:t>easures aimed to prom</w:t>
      </w:r>
      <w:r w:rsidR="0068412D">
        <w:rPr>
          <w:rFonts w:asciiTheme="minorHAnsi" w:hAnsiTheme="minorHAnsi"/>
          <w:sz w:val="22"/>
        </w:rPr>
        <w:t>ote the employment activity of elderly workers in the Belgian labour market.</w:t>
      </w:r>
      <w:r w:rsidR="00F21359">
        <w:rPr>
          <w:rFonts w:asciiTheme="minorHAnsi" w:hAnsiTheme="minorHAnsi"/>
          <w:sz w:val="22"/>
        </w:rPr>
        <w:t xml:space="preserve"> Our findings show that employment subsidies help </w:t>
      </w:r>
      <w:r w:rsidR="00CC0070">
        <w:rPr>
          <w:rFonts w:asciiTheme="minorHAnsi" w:hAnsiTheme="minorHAnsi"/>
          <w:sz w:val="22"/>
        </w:rPr>
        <w:t>elderly men and women</w:t>
      </w:r>
      <w:r w:rsidR="00F21359">
        <w:rPr>
          <w:rFonts w:asciiTheme="minorHAnsi" w:hAnsiTheme="minorHAnsi"/>
          <w:sz w:val="22"/>
        </w:rPr>
        <w:t xml:space="preserve"> to exit unemployment faster and to stay employ</w:t>
      </w:r>
      <w:r w:rsidR="00CC0070">
        <w:rPr>
          <w:rFonts w:asciiTheme="minorHAnsi" w:hAnsiTheme="minorHAnsi"/>
          <w:sz w:val="22"/>
        </w:rPr>
        <w:t>ed</w:t>
      </w:r>
      <w:r w:rsidR="00B73949">
        <w:rPr>
          <w:rFonts w:asciiTheme="minorHAnsi" w:hAnsiTheme="minorHAnsi"/>
          <w:sz w:val="22"/>
        </w:rPr>
        <w:t xml:space="preserve"> longer</w:t>
      </w:r>
      <w:r w:rsidR="00F21359">
        <w:rPr>
          <w:rFonts w:asciiTheme="minorHAnsi" w:hAnsiTheme="minorHAnsi"/>
          <w:sz w:val="22"/>
        </w:rPr>
        <w:t>. The benefits of the reform</w:t>
      </w:r>
      <w:r w:rsidR="001E2AC6">
        <w:rPr>
          <w:rFonts w:asciiTheme="minorHAnsi" w:hAnsiTheme="minorHAnsi"/>
          <w:sz w:val="22"/>
        </w:rPr>
        <w:t xml:space="preserve"> of the “old unemployment category” are less clear. </w:t>
      </w:r>
      <w:r w:rsidR="00FC2934">
        <w:rPr>
          <w:rFonts w:asciiTheme="minorHAnsi" w:hAnsiTheme="minorHAnsi"/>
          <w:sz w:val="22"/>
        </w:rPr>
        <w:t xml:space="preserve">While </w:t>
      </w:r>
      <w:r w:rsidR="00CC0070">
        <w:rPr>
          <w:rFonts w:asciiTheme="minorHAnsi" w:hAnsiTheme="minorHAnsi"/>
          <w:sz w:val="22"/>
        </w:rPr>
        <w:t>the reform</w:t>
      </w:r>
      <w:r w:rsidR="00FC2934">
        <w:rPr>
          <w:rFonts w:asciiTheme="minorHAnsi" w:hAnsiTheme="minorHAnsi"/>
          <w:sz w:val="22"/>
        </w:rPr>
        <w:t xml:space="preserve"> seem</w:t>
      </w:r>
      <w:r w:rsidR="00CC0070">
        <w:rPr>
          <w:rFonts w:asciiTheme="minorHAnsi" w:hAnsiTheme="minorHAnsi"/>
          <w:sz w:val="22"/>
        </w:rPr>
        <w:t>s</w:t>
      </w:r>
      <w:r w:rsidR="00FC2934">
        <w:rPr>
          <w:rFonts w:asciiTheme="minorHAnsi" w:hAnsiTheme="minorHAnsi"/>
          <w:sz w:val="22"/>
        </w:rPr>
        <w:t xml:space="preserve"> to have an effect on the unemployment exit rate of elderly males, </w:t>
      </w:r>
      <w:r w:rsidR="008A092D">
        <w:rPr>
          <w:rFonts w:asciiTheme="minorHAnsi" w:hAnsiTheme="minorHAnsi"/>
          <w:sz w:val="22"/>
        </w:rPr>
        <w:t>it</w:t>
      </w:r>
      <w:r w:rsidR="00FC2934">
        <w:rPr>
          <w:rFonts w:asciiTheme="minorHAnsi" w:hAnsiTheme="minorHAnsi"/>
          <w:sz w:val="22"/>
        </w:rPr>
        <w:t xml:space="preserve"> do</w:t>
      </w:r>
      <w:r w:rsidR="008A092D">
        <w:rPr>
          <w:rFonts w:asciiTheme="minorHAnsi" w:hAnsiTheme="minorHAnsi"/>
          <w:sz w:val="22"/>
        </w:rPr>
        <w:t>es</w:t>
      </w:r>
      <w:r w:rsidR="00FC2934">
        <w:rPr>
          <w:rFonts w:asciiTheme="minorHAnsi" w:hAnsiTheme="minorHAnsi"/>
          <w:sz w:val="22"/>
        </w:rPr>
        <w:t xml:space="preserve"> not </w:t>
      </w:r>
      <w:r w:rsidR="008A092D">
        <w:rPr>
          <w:rFonts w:asciiTheme="minorHAnsi" w:hAnsiTheme="minorHAnsi"/>
          <w:sz w:val="22"/>
        </w:rPr>
        <w:t xml:space="preserve">appear to </w:t>
      </w:r>
      <w:r w:rsidR="00FC2934">
        <w:rPr>
          <w:rFonts w:asciiTheme="minorHAnsi" w:hAnsiTheme="minorHAnsi"/>
          <w:sz w:val="22"/>
        </w:rPr>
        <w:t xml:space="preserve">have any impact on the employment duration of elderly </w:t>
      </w:r>
      <w:r w:rsidR="008A092D">
        <w:rPr>
          <w:rFonts w:asciiTheme="minorHAnsi" w:hAnsiTheme="minorHAnsi"/>
          <w:sz w:val="22"/>
        </w:rPr>
        <w:t>workers</w:t>
      </w:r>
      <w:r w:rsidR="00FC2934">
        <w:rPr>
          <w:rFonts w:asciiTheme="minorHAnsi" w:hAnsiTheme="minorHAnsi"/>
          <w:sz w:val="22"/>
        </w:rPr>
        <w:t>.</w:t>
      </w:r>
      <w:r w:rsidR="003979A7">
        <w:rPr>
          <w:rFonts w:asciiTheme="minorHAnsi" w:hAnsiTheme="minorHAnsi"/>
          <w:sz w:val="22"/>
        </w:rPr>
        <w:t xml:space="preserve"> Future work should </w:t>
      </w:r>
      <w:r w:rsidR="0000213A">
        <w:rPr>
          <w:rFonts w:asciiTheme="minorHAnsi" w:hAnsiTheme="minorHAnsi"/>
          <w:sz w:val="22"/>
        </w:rPr>
        <w:t>allow to</w:t>
      </w:r>
      <w:r w:rsidR="0067574B">
        <w:rPr>
          <w:rFonts w:asciiTheme="minorHAnsi" w:hAnsiTheme="minorHAnsi"/>
          <w:sz w:val="22"/>
        </w:rPr>
        <w:t xml:space="preserve"> </w:t>
      </w:r>
      <w:r w:rsidR="003979A7">
        <w:rPr>
          <w:rFonts w:asciiTheme="minorHAnsi" w:hAnsiTheme="minorHAnsi"/>
          <w:sz w:val="22"/>
        </w:rPr>
        <w:t>be</w:t>
      </w:r>
      <w:r w:rsidR="00CD4B5A">
        <w:rPr>
          <w:rFonts w:asciiTheme="minorHAnsi" w:hAnsiTheme="minorHAnsi"/>
          <w:sz w:val="22"/>
        </w:rPr>
        <w:t xml:space="preserve">tter </w:t>
      </w:r>
      <w:proofErr w:type="gramStart"/>
      <w:r w:rsidR="0000213A">
        <w:rPr>
          <w:rFonts w:asciiTheme="minorHAnsi" w:hAnsiTheme="minorHAnsi"/>
          <w:sz w:val="22"/>
        </w:rPr>
        <w:t>understand</w:t>
      </w:r>
      <w:proofErr w:type="gramEnd"/>
      <w:r w:rsidR="00CD4B5A">
        <w:rPr>
          <w:rFonts w:asciiTheme="minorHAnsi" w:hAnsiTheme="minorHAnsi"/>
          <w:sz w:val="22"/>
        </w:rPr>
        <w:t xml:space="preserve"> this </w:t>
      </w:r>
      <w:r w:rsidR="0000213A">
        <w:rPr>
          <w:rFonts w:asciiTheme="minorHAnsi" w:hAnsiTheme="minorHAnsi"/>
          <w:sz w:val="22"/>
        </w:rPr>
        <w:t xml:space="preserve">first </w:t>
      </w:r>
      <w:r w:rsidR="00CD4B5A">
        <w:rPr>
          <w:rFonts w:asciiTheme="minorHAnsi" w:hAnsiTheme="minorHAnsi"/>
          <w:sz w:val="22"/>
        </w:rPr>
        <w:t xml:space="preserve">result and expand to evaluate </w:t>
      </w:r>
      <w:r w:rsidR="003979A7">
        <w:rPr>
          <w:rFonts w:asciiTheme="minorHAnsi" w:hAnsiTheme="minorHAnsi"/>
          <w:sz w:val="22"/>
        </w:rPr>
        <w:t>other measures aim</w:t>
      </w:r>
      <w:r w:rsidR="0067574B">
        <w:rPr>
          <w:rFonts w:asciiTheme="minorHAnsi" w:hAnsiTheme="minorHAnsi"/>
          <w:sz w:val="22"/>
        </w:rPr>
        <w:t>ing</w:t>
      </w:r>
      <w:r w:rsidR="003979A7">
        <w:rPr>
          <w:rFonts w:asciiTheme="minorHAnsi" w:hAnsiTheme="minorHAnsi"/>
          <w:sz w:val="22"/>
        </w:rPr>
        <w:t xml:space="preserve"> </w:t>
      </w:r>
      <w:r w:rsidR="0067574B">
        <w:rPr>
          <w:rFonts w:asciiTheme="minorHAnsi" w:hAnsiTheme="minorHAnsi"/>
          <w:sz w:val="22"/>
        </w:rPr>
        <w:t xml:space="preserve">at increasing </w:t>
      </w:r>
      <w:r w:rsidR="003979A7">
        <w:rPr>
          <w:rFonts w:asciiTheme="minorHAnsi" w:hAnsiTheme="minorHAnsi"/>
          <w:sz w:val="22"/>
        </w:rPr>
        <w:t xml:space="preserve">employment </w:t>
      </w:r>
      <w:r w:rsidR="0067574B">
        <w:rPr>
          <w:rFonts w:asciiTheme="minorHAnsi" w:hAnsiTheme="minorHAnsi"/>
          <w:sz w:val="22"/>
        </w:rPr>
        <w:t xml:space="preserve">rates </w:t>
      </w:r>
      <w:r w:rsidR="003979A7">
        <w:rPr>
          <w:rFonts w:asciiTheme="minorHAnsi" w:hAnsiTheme="minorHAnsi"/>
          <w:sz w:val="22"/>
        </w:rPr>
        <w:t>of elderly workers.</w:t>
      </w:r>
    </w:p>
    <w:p w:rsidR="008A092D" w:rsidRDefault="008A092D" w:rsidP="0068412D">
      <w:pPr>
        <w:pStyle w:val="Default"/>
        <w:jc w:val="both"/>
        <w:rPr>
          <w:rFonts w:asciiTheme="minorHAnsi" w:hAnsiTheme="minorHAnsi"/>
          <w:sz w:val="22"/>
        </w:rPr>
      </w:pPr>
    </w:p>
    <w:p w:rsidR="00B606C5" w:rsidRDefault="00B606C5" w:rsidP="0068412D">
      <w:pPr>
        <w:pStyle w:val="Default"/>
        <w:jc w:val="both"/>
        <w:rPr>
          <w:rFonts w:asciiTheme="minorHAnsi" w:hAnsiTheme="minorHAnsi"/>
          <w:sz w:val="22"/>
        </w:rPr>
      </w:pPr>
    </w:p>
    <w:p w:rsidR="00B606C5" w:rsidRDefault="00B606C5" w:rsidP="0068412D">
      <w:pPr>
        <w:pStyle w:val="Default"/>
        <w:jc w:val="both"/>
        <w:rPr>
          <w:rFonts w:asciiTheme="minorHAnsi" w:hAnsiTheme="minorHAnsi"/>
          <w:sz w:val="22"/>
        </w:rPr>
      </w:pPr>
    </w:p>
    <w:p w:rsidR="00B606C5" w:rsidRDefault="00B606C5" w:rsidP="0068412D">
      <w:pPr>
        <w:pStyle w:val="Default"/>
        <w:jc w:val="both"/>
        <w:rPr>
          <w:rFonts w:asciiTheme="minorHAnsi" w:hAnsiTheme="minorHAnsi"/>
          <w:sz w:val="22"/>
        </w:rPr>
      </w:pPr>
    </w:p>
    <w:p w:rsidR="00B606C5" w:rsidRDefault="00B606C5" w:rsidP="0068412D">
      <w:pPr>
        <w:pStyle w:val="Default"/>
        <w:jc w:val="both"/>
        <w:rPr>
          <w:rFonts w:asciiTheme="minorHAnsi" w:hAnsiTheme="minorHAnsi"/>
          <w:sz w:val="22"/>
        </w:rPr>
      </w:pPr>
    </w:p>
    <w:p w:rsidR="00B606C5" w:rsidRDefault="00B606C5" w:rsidP="0068412D">
      <w:pPr>
        <w:pStyle w:val="Default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Bibliography</w:t>
      </w:r>
    </w:p>
    <w:p w:rsidR="00B606C5" w:rsidRDefault="00B606C5" w:rsidP="0068412D">
      <w:pPr>
        <w:pStyle w:val="Default"/>
        <w:jc w:val="both"/>
        <w:rPr>
          <w:rFonts w:asciiTheme="minorHAnsi" w:hAnsiTheme="minorHAnsi"/>
          <w:sz w:val="22"/>
        </w:rPr>
      </w:pPr>
    </w:p>
    <w:p w:rsidR="00CA3B34" w:rsidRDefault="00CA3B34" w:rsidP="0068412D">
      <w:pPr>
        <w:pStyle w:val="Default"/>
        <w:jc w:val="both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Bollens</w:t>
      </w:r>
      <w:proofErr w:type="spellEnd"/>
      <w:r>
        <w:rPr>
          <w:rFonts w:asciiTheme="minorHAnsi" w:hAnsiTheme="minorHAnsi"/>
          <w:sz w:val="22"/>
        </w:rPr>
        <w:t xml:space="preserve">, J. (2011), </w:t>
      </w:r>
      <w:proofErr w:type="gramStart"/>
      <w:r>
        <w:rPr>
          <w:rFonts w:asciiTheme="minorHAnsi" w:hAnsiTheme="minorHAnsi"/>
          <w:sz w:val="22"/>
        </w:rPr>
        <w:t>Evaluating</w:t>
      </w:r>
      <w:proofErr w:type="gramEnd"/>
      <w:r>
        <w:rPr>
          <w:rFonts w:asciiTheme="minorHAnsi" w:hAnsiTheme="minorHAnsi"/>
          <w:sz w:val="22"/>
        </w:rPr>
        <w:t xml:space="preserve"> the mandatory activation of older unemployed, </w:t>
      </w:r>
      <w:r w:rsidR="00A75626">
        <w:rPr>
          <w:rFonts w:asciiTheme="minorHAnsi" w:hAnsiTheme="minorHAnsi"/>
          <w:sz w:val="22"/>
        </w:rPr>
        <w:t>p</w:t>
      </w:r>
      <w:r>
        <w:rPr>
          <w:rFonts w:asciiTheme="minorHAnsi" w:hAnsiTheme="minorHAnsi"/>
          <w:sz w:val="22"/>
        </w:rPr>
        <w:t xml:space="preserve">aper presented at the </w:t>
      </w:r>
      <w:r w:rsidR="00A75626">
        <w:rPr>
          <w:rFonts w:asciiTheme="minorHAnsi" w:hAnsiTheme="minorHAnsi"/>
          <w:i/>
          <w:sz w:val="22"/>
        </w:rPr>
        <w:t>Belgian Day for</w:t>
      </w:r>
      <w:r w:rsidRPr="00CA3B34">
        <w:rPr>
          <w:rFonts w:asciiTheme="minorHAnsi" w:hAnsiTheme="minorHAnsi"/>
          <w:i/>
          <w:sz w:val="22"/>
        </w:rPr>
        <w:t xml:space="preserve"> </w:t>
      </w:r>
      <w:r w:rsidR="00A75626">
        <w:rPr>
          <w:rFonts w:asciiTheme="minorHAnsi" w:hAnsiTheme="minorHAnsi"/>
          <w:i/>
          <w:sz w:val="22"/>
        </w:rPr>
        <w:t>L</w:t>
      </w:r>
      <w:r w:rsidRPr="00CA3B34">
        <w:rPr>
          <w:rFonts w:asciiTheme="minorHAnsi" w:hAnsiTheme="minorHAnsi"/>
          <w:i/>
          <w:sz w:val="22"/>
        </w:rPr>
        <w:t>abour Economists 2</w:t>
      </w:r>
      <w:r>
        <w:rPr>
          <w:rFonts w:asciiTheme="minorHAnsi" w:hAnsiTheme="minorHAnsi"/>
          <w:i/>
          <w:sz w:val="22"/>
        </w:rPr>
        <w:t>011 Conference</w:t>
      </w:r>
      <w:r>
        <w:rPr>
          <w:rFonts w:asciiTheme="minorHAnsi" w:hAnsiTheme="minorHAnsi"/>
          <w:sz w:val="22"/>
        </w:rPr>
        <w:t>.</w:t>
      </w:r>
    </w:p>
    <w:p w:rsidR="006D4B9A" w:rsidRDefault="006D4B9A" w:rsidP="0068412D">
      <w:pPr>
        <w:pStyle w:val="Default"/>
        <w:jc w:val="both"/>
        <w:rPr>
          <w:rFonts w:asciiTheme="minorHAnsi" w:hAnsiTheme="minorHAnsi"/>
          <w:sz w:val="22"/>
        </w:rPr>
      </w:pPr>
    </w:p>
    <w:p w:rsidR="006D4B9A" w:rsidRDefault="006D4B9A" w:rsidP="0068412D">
      <w:pPr>
        <w:pStyle w:val="Default"/>
        <w:jc w:val="both"/>
        <w:rPr>
          <w:rFonts w:asciiTheme="minorHAnsi" w:hAnsiTheme="minorHAnsi"/>
          <w:sz w:val="22"/>
          <w:lang w:val="fr-FR"/>
        </w:rPr>
      </w:pPr>
      <w:r w:rsidRPr="00716F4D">
        <w:rPr>
          <w:rFonts w:asciiTheme="minorHAnsi" w:hAnsiTheme="minorHAnsi"/>
          <w:sz w:val="22"/>
          <w:lang w:val="fr-FR"/>
        </w:rPr>
        <w:t>Cockx, B.</w:t>
      </w:r>
      <w:r w:rsidR="00716F4D" w:rsidRPr="00716F4D">
        <w:rPr>
          <w:rFonts w:asciiTheme="minorHAnsi" w:hAnsiTheme="minorHAnsi"/>
          <w:sz w:val="22"/>
          <w:lang w:val="fr-FR"/>
        </w:rPr>
        <w:t xml:space="preserve">, </w:t>
      </w:r>
      <w:proofErr w:type="spellStart"/>
      <w:r w:rsidR="00716F4D" w:rsidRPr="00716F4D">
        <w:rPr>
          <w:rFonts w:asciiTheme="minorHAnsi" w:hAnsiTheme="minorHAnsi"/>
          <w:sz w:val="22"/>
          <w:lang w:val="fr-FR"/>
        </w:rPr>
        <w:t>Dejemeppe</w:t>
      </w:r>
      <w:proofErr w:type="spellEnd"/>
      <w:r w:rsidR="00716F4D" w:rsidRPr="00716F4D">
        <w:rPr>
          <w:rFonts w:asciiTheme="minorHAnsi" w:hAnsiTheme="minorHAnsi"/>
          <w:sz w:val="22"/>
          <w:lang w:val="fr-FR"/>
        </w:rPr>
        <w:t xml:space="preserve">, M. </w:t>
      </w:r>
      <w:r w:rsidR="00380534">
        <w:rPr>
          <w:rFonts w:asciiTheme="minorHAnsi" w:hAnsiTheme="minorHAnsi"/>
          <w:sz w:val="22"/>
          <w:lang w:val="fr-FR"/>
        </w:rPr>
        <w:t>a</w:t>
      </w:r>
      <w:r w:rsidR="00716F4D" w:rsidRPr="00716F4D">
        <w:rPr>
          <w:rFonts w:asciiTheme="minorHAnsi" w:hAnsiTheme="minorHAnsi"/>
          <w:sz w:val="22"/>
          <w:lang w:val="fr-FR"/>
        </w:rPr>
        <w:t>nd B. Van der Linden (2011), L’activation du comportement de recherché d’emploi favorise-t-</w:t>
      </w:r>
      <w:proofErr w:type="spellStart"/>
      <w:r w:rsidR="00716F4D" w:rsidRPr="00716F4D">
        <w:rPr>
          <w:rFonts w:asciiTheme="minorHAnsi" w:hAnsiTheme="minorHAnsi"/>
          <w:sz w:val="22"/>
          <w:lang w:val="fr-FR"/>
        </w:rPr>
        <w:t>ell</w:t>
      </w:r>
      <w:proofErr w:type="spellEnd"/>
      <w:r w:rsidR="00716F4D" w:rsidRPr="00716F4D">
        <w:rPr>
          <w:rFonts w:asciiTheme="minorHAnsi" w:hAnsiTheme="minorHAnsi"/>
          <w:sz w:val="22"/>
          <w:lang w:val="fr-FR"/>
        </w:rPr>
        <w:t xml:space="preserve"> un retour plus rapide à l’emploi ?,</w:t>
      </w:r>
      <w:r w:rsidR="00716F4D">
        <w:rPr>
          <w:rFonts w:asciiTheme="minorHAnsi" w:hAnsiTheme="minorHAnsi"/>
          <w:sz w:val="22"/>
          <w:lang w:val="fr-FR"/>
        </w:rPr>
        <w:t xml:space="preserve"> Regards Economiques n°85.</w:t>
      </w:r>
    </w:p>
    <w:p w:rsidR="00380534" w:rsidRDefault="00380534" w:rsidP="0068412D">
      <w:pPr>
        <w:pStyle w:val="Default"/>
        <w:jc w:val="both"/>
        <w:rPr>
          <w:rFonts w:asciiTheme="minorHAnsi" w:hAnsiTheme="minorHAnsi"/>
          <w:sz w:val="22"/>
          <w:lang w:val="fr-FR"/>
        </w:rPr>
      </w:pPr>
    </w:p>
    <w:p w:rsidR="00380534" w:rsidRDefault="00380534" w:rsidP="0068412D">
      <w:pPr>
        <w:pStyle w:val="Default"/>
        <w:jc w:val="both"/>
        <w:rPr>
          <w:rFonts w:asciiTheme="minorHAnsi" w:hAnsiTheme="minorHAnsi"/>
          <w:sz w:val="22"/>
        </w:rPr>
      </w:pPr>
      <w:proofErr w:type="spellStart"/>
      <w:r w:rsidRPr="00380534">
        <w:rPr>
          <w:rFonts w:asciiTheme="minorHAnsi" w:hAnsiTheme="minorHAnsi"/>
          <w:sz w:val="22"/>
        </w:rPr>
        <w:t>Caliendo</w:t>
      </w:r>
      <w:proofErr w:type="spellEnd"/>
      <w:r w:rsidRPr="00380534">
        <w:rPr>
          <w:rFonts w:asciiTheme="minorHAnsi" w:hAnsiTheme="minorHAnsi"/>
          <w:sz w:val="22"/>
        </w:rPr>
        <w:t xml:space="preserve">, M., </w:t>
      </w:r>
      <w:proofErr w:type="spellStart"/>
      <w:r w:rsidRPr="00380534">
        <w:rPr>
          <w:rFonts w:asciiTheme="minorHAnsi" w:hAnsiTheme="minorHAnsi"/>
          <w:sz w:val="22"/>
        </w:rPr>
        <w:t>Tatsiramos</w:t>
      </w:r>
      <w:proofErr w:type="spellEnd"/>
      <w:r w:rsidRPr="00380534">
        <w:rPr>
          <w:rFonts w:asciiTheme="minorHAnsi" w:hAnsiTheme="minorHAnsi"/>
          <w:sz w:val="22"/>
        </w:rPr>
        <w:t xml:space="preserve">, K. and </w:t>
      </w:r>
      <w:proofErr w:type="spellStart"/>
      <w:r w:rsidRPr="00380534">
        <w:rPr>
          <w:rFonts w:asciiTheme="minorHAnsi" w:hAnsiTheme="minorHAnsi"/>
          <w:sz w:val="22"/>
        </w:rPr>
        <w:t>Uhlendorff</w:t>
      </w:r>
      <w:proofErr w:type="spellEnd"/>
      <w:r w:rsidRPr="00380534">
        <w:rPr>
          <w:rFonts w:asciiTheme="minorHAnsi" w:hAnsiTheme="minorHAnsi"/>
          <w:sz w:val="22"/>
        </w:rPr>
        <w:t>, A.</w:t>
      </w:r>
      <w:r w:rsidR="00424FEB">
        <w:rPr>
          <w:rFonts w:asciiTheme="minorHAnsi" w:hAnsiTheme="minorHAnsi"/>
          <w:sz w:val="22"/>
        </w:rPr>
        <w:t xml:space="preserve"> (2009)</w:t>
      </w:r>
      <w:r w:rsidR="00E925E9">
        <w:rPr>
          <w:rFonts w:asciiTheme="minorHAnsi" w:hAnsiTheme="minorHAnsi"/>
          <w:sz w:val="22"/>
        </w:rPr>
        <w:t>, Benefit Duration and Job Match Quality: A Regression-Discontinuity Approach, IZA DP n° 4670.</w:t>
      </w:r>
    </w:p>
    <w:p w:rsidR="00E46F9E" w:rsidRDefault="00E46F9E" w:rsidP="0068412D">
      <w:pPr>
        <w:pStyle w:val="Default"/>
        <w:jc w:val="both"/>
        <w:rPr>
          <w:rFonts w:asciiTheme="minorHAnsi" w:hAnsiTheme="minorHAnsi"/>
          <w:sz w:val="22"/>
        </w:rPr>
      </w:pPr>
    </w:p>
    <w:p w:rsidR="00E46F9E" w:rsidRPr="00E46F9E" w:rsidRDefault="00E46F9E" w:rsidP="0068412D">
      <w:pPr>
        <w:pStyle w:val="Default"/>
        <w:jc w:val="both"/>
        <w:rPr>
          <w:rFonts w:asciiTheme="minorHAnsi" w:hAnsiTheme="minorHAnsi"/>
          <w:sz w:val="22"/>
        </w:rPr>
      </w:pPr>
      <w:proofErr w:type="spellStart"/>
      <w:r w:rsidRPr="00E46F9E">
        <w:rPr>
          <w:rFonts w:asciiTheme="minorHAnsi" w:hAnsiTheme="minorHAnsi"/>
          <w:sz w:val="22"/>
        </w:rPr>
        <w:t>Imbens</w:t>
      </w:r>
      <w:proofErr w:type="spellEnd"/>
      <w:r w:rsidRPr="00E46F9E">
        <w:rPr>
          <w:rFonts w:asciiTheme="minorHAnsi" w:hAnsiTheme="minorHAnsi"/>
          <w:sz w:val="22"/>
        </w:rPr>
        <w:t>, G.W. and T. Lemieux (2008), Regression discontinuity : A guide to practic</w:t>
      </w:r>
      <w:r>
        <w:rPr>
          <w:rFonts w:asciiTheme="minorHAnsi" w:hAnsiTheme="minorHAnsi"/>
          <w:sz w:val="22"/>
        </w:rPr>
        <w:t>e, Journal of Econometrics 142, 615-635.</w:t>
      </w:r>
    </w:p>
    <w:p w:rsidR="00217B3C" w:rsidRPr="00E46F9E" w:rsidRDefault="00217B3C" w:rsidP="0068412D">
      <w:pPr>
        <w:pStyle w:val="Default"/>
        <w:jc w:val="both"/>
        <w:rPr>
          <w:rFonts w:asciiTheme="minorHAnsi" w:hAnsiTheme="minorHAnsi"/>
          <w:sz w:val="22"/>
        </w:rPr>
      </w:pPr>
    </w:p>
    <w:p w:rsidR="00217B3C" w:rsidRPr="00380534" w:rsidRDefault="00217B3C" w:rsidP="0068412D">
      <w:pPr>
        <w:pStyle w:val="Default"/>
        <w:jc w:val="both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Lalive</w:t>
      </w:r>
      <w:proofErr w:type="spellEnd"/>
      <w:r>
        <w:rPr>
          <w:rFonts w:asciiTheme="minorHAnsi" w:hAnsiTheme="minorHAnsi"/>
          <w:sz w:val="22"/>
        </w:rPr>
        <w:t xml:space="preserve">, R. (2008), </w:t>
      </w:r>
      <w:proofErr w:type="gramStart"/>
      <w:r>
        <w:rPr>
          <w:rFonts w:asciiTheme="minorHAnsi" w:hAnsiTheme="minorHAnsi"/>
          <w:sz w:val="22"/>
        </w:rPr>
        <w:t>How</w:t>
      </w:r>
      <w:proofErr w:type="gramEnd"/>
      <w:r>
        <w:rPr>
          <w:rFonts w:asciiTheme="minorHAnsi" w:hAnsiTheme="minorHAnsi"/>
          <w:sz w:val="22"/>
        </w:rPr>
        <w:t xml:space="preserve"> do extended benefits affect unemployment duration? A regression discontinuity approach, Journal of Econometrics, vol.</w:t>
      </w:r>
      <w:r w:rsidR="00372CA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142(2), 785-806.</w:t>
      </w:r>
    </w:p>
    <w:p w:rsidR="00B606C5" w:rsidRPr="00380534" w:rsidRDefault="00B606C5" w:rsidP="0068412D">
      <w:pPr>
        <w:pStyle w:val="Default"/>
        <w:jc w:val="both"/>
        <w:rPr>
          <w:rFonts w:asciiTheme="minorHAnsi" w:hAnsiTheme="minorHAnsi"/>
          <w:sz w:val="22"/>
        </w:rPr>
      </w:pPr>
    </w:p>
    <w:sectPr w:rsidR="00B606C5" w:rsidRPr="00380534" w:rsidSect="00ED003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CF" w:rsidRDefault="009216CF" w:rsidP="00E44A0A">
      <w:pPr>
        <w:spacing w:after="0" w:line="240" w:lineRule="auto"/>
      </w:pPr>
      <w:r>
        <w:separator/>
      </w:r>
    </w:p>
  </w:endnote>
  <w:endnote w:type="continuationSeparator" w:id="0">
    <w:p w:rsidR="009216CF" w:rsidRDefault="009216CF" w:rsidP="00E4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9876"/>
      <w:docPartObj>
        <w:docPartGallery w:val="Page Numbers (Bottom of Page)"/>
        <w:docPartUnique/>
      </w:docPartObj>
    </w:sdtPr>
    <w:sdtContent>
      <w:p w:rsidR="00A212C4" w:rsidRDefault="00A212C4">
        <w:pPr>
          <w:pStyle w:val="Footer"/>
          <w:jc w:val="center"/>
        </w:pPr>
        <w:fldSimple w:instr=" PAGE   \* MERGEFORMAT ">
          <w:r w:rsidR="00E46F9E">
            <w:rPr>
              <w:noProof/>
            </w:rPr>
            <w:t>8</w:t>
          </w:r>
        </w:fldSimple>
      </w:p>
    </w:sdtContent>
  </w:sdt>
  <w:p w:rsidR="00A212C4" w:rsidRDefault="00A212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CF" w:rsidRDefault="009216CF" w:rsidP="00E44A0A">
      <w:pPr>
        <w:spacing w:after="0" w:line="240" w:lineRule="auto"/>
      </w:pPr>
      <w:r>
        <w:separator/>
      </w:r>
    </w:p>
  </w:footnote>
  <w:footnote w:type="continuationSeparator" w:id="0">
    <w:p w:rsidR="009216CF" w:rsidRDefault="009216CF" w:rsidP="00E44A0A">
      <w:pPr>
        <w:spacing w:after="0" w:line="240" w:lineRule="auto"/>
      </w:pPr>
      <w:r>
        <w:continuationSeparator/>
      </w:r>
    </w:p>
  </w:footnote>
  <w:footnote w:id="1">
    <w:p w:rsidR="009668DE" w:rsidRDefault="009668DE">
      <w:pPr>
        <w:pStyle w:val="FootnoteText"/>
      </w:pPr>
      <w:r>
        <w:rPr>
          <w:rStyle w:val="FootnoteReference"/>
        </w:rPr>
        <w:footnoteRef/>
      </w:r>
      <w:r>
        <w:t xml:space="preserve"> In 2009, the employment rate of older workers (aged 55-64) in Belgium was 35%; only Malta, </w:t>
      </w:r>
      <w:proofErr w:type="gramStart"/>
      <w:r>
        <w:t>Poland  and</w:t>
      </w:r>
      <w:proofErr w:type="gramEnd"/>
      <w:r>
        <w:t xml:space="preserve"> Hungary had a lower rate for this age category (</w:t>
      </w:r>
      <w:proofErr w:type="spellStart"/>
      <w:r>
        <w:t>Eurostat</w:t>
      </w:r>
      <w:proofErr w:type="spellEnd"/>
      <w:r>
        <w:t>, 2011).</w:t>
      </w:r>
    </w:p>
  </w:footnote>
  <w:footnote w:id="2">
    <w:p w:rsidR="009668DE" w:rsidRPr="003157BD" w:rsidRDefault="009668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57BD">
        <w:rPr>
          <w:rFonts w:cs="Times New Roman"/>
        </w:rPr>
        <w:t xml:space="preserve">However, the success of some of these measures has been questioned (see, for example, </w:t>
      </w:r>
      <w:proofErr w:type="spellStart"/>
      <w:r w:rsidRPr="003157BD">
        <w:rPr>
          <w:rFonts w:cs="Times New Roman"/>
        </w:rPr>
        <w:t>M.Maes</w:t>
      </w:r>
      <w:proofErr w:type="spellEnd"/>
      <w:r w:rsidRPr="003157BD">
        <w:rPr>
          <w:rFonts w:cs="Times New Roman"/>
        </w:rPr>
        <w:t>, 2010).</w:t>
      </w:r>
    </w:p>
  </w:footnote>
  <w:footnote w:id="3">
    <w:p w:rsidR="00E128CE" w:rsidRDefault="00E128CE">
      <w:pPr>
        <w:pStyle w:val="FootnoteText"/>
      </w:pPr>
      <w:r>
        <w:rPr>
          <w:rStyle w:val="FootnoteReference"/>
        </w:rPr>
        <w:footnoteRef/>
      </w:r>
      <w:r>
        <w:t xml:space="preserve"> This measure will be </w:t>
      </w:r>
      <w:r w:rsidR="00711D69">
        <w:t>separately</w:t>
      </w:r>
      <w:r>
        <w:t xml:space="preserve"> evaluated in a coming paper.</w:t>
      </w:r>
    </w:p>
  </w:footnote>
  <w:footnote w:id="4">
    <w:p w:rsidR="009668DE" w:rsidRDefault="009668DE">
      <w:pPr>
        <w:pStyle w:val="FootnoteText"/>
      </w:pPr>
      <w:r>
        <w:rPr>
          <w:rStyle w:val="FootnoteReference"/>
        </w:rPr>
        <w:footnoteRef/>
      </w:r>
      <w:r>
        <w:t xml:space="preserve"> There are many other measures in Belgium which subsidise employment, in particular, through </w:t>
      </w:r>
      <w:r w:rsidR="0035145B">
        <w:t xml:space="preserve">cuts in </w:t>
      </w:r>
      <w:r>
        <w:t xml:space="preserve">employers’ and employees’ social security contributions. </w:t>
      </w:r>
      <w:r w:rsidR="0035145B">
        <w:t>However, n</w:t>
      </w:r>
      <w:r>
        <w:t xml:space="preserve">one of these measures </w:t>
      </w:r>
      <w:r w:rsidR="0035145B">
        <w:t>are</w:t>
      </w:r>
      <w:r>
        <w:t xml:space="preserve"> available in our unemployment data.</w:t>
      </w:r>
    </w:p>
  </w:footnote>
  <w:footnote w:id="5">
    <w:p w:rsidR="009668DE" w:rsidRDefault="009668DE">
      <w:pPr>
        <w:pStyle w:val="FootnoteText"/>
      </w:pPr>
      <w:r>
        <w:rPr>
          <w:rStyle w:val="FootnoteReference"/>
        </w:rPr>
        <w:footnoteRef/>
      </w:r>
      <w:r>
        <w:t xml:space="preserve"> Because we are dealing with people younger than 55 years, there should normally not be any exits to retirement. Also, early retirement is included in our data.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FCC"/>
    <w:multiLevelType w:val="hybridMultilevel"/>
    <w:tmpl w:val="9956E7D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E37C80"/>
    <w:multiLevelType w:val="hybridMultilevel"/>
    <w:tmpl w:val="FC00195E"/>
    <w:lvl w:ilvl="0" w:tplc="2D462D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11E70"/>
    <w:multiLevelType w:val="hybridMultilevel"/>
    <w:tmpl w:val="D1309D8C"/>
    <w:lvl w:ilvl="0" w:tplc="2D462D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143DD"/>
    <w:multiLevelType w:val="hybridMultilevel"/>
    <w:tmpl w:val="C624E08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CB5731"/>
    <w:multiLevelType w:val="hybridMultilevel"/>
    <w:tmpl w:val="84E6D0F0"/>
    <w:lvl w:ilvl="0" w:tplc="2D462D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E2ABB"/>
    <w:multiLevelType w:val="hybridMultilevel"/>
    <w:tmpl w:val="C59A3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131D3"/>
    <w:multiLevelType w:val="hybridMultilevel"/>
    <w:tmpl w:val="1E4466BC"/>
    <w:lvl w:ilvl="0" w:tplc="2D462D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A33A2"/>
    <w:multiLevelType w:val="hybridMultilevel"/>
    <w:tmpl w:val="0546B584"/>
    <w:lvl w:ilvl="0" w:tplc="2C621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B2844"/>
    <w:multiLevelType w:val="hybridMultilevel"/>
    <w:tmpl w:val="924600D4"/>
    <w:lvl w:ilvl="0" w:tplc="2D462D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9F7"/>
    <w:rsid w:val="0000213A"/>
    <w:rsid w:val="000059BB"/>
    <w:rsid w:val="000103B1"/>
    <w:rsid w:val="00017C66"/>
    <w:rsid w:val="00020686"/>
    <w:rsid w:val="00021F52"/>
    <w:rsid w:val="00025E21"/>
    <w:rsid w:val="00040B79"/>
    <w:rsid w:val="0004432B"/>
    <w:rsid w:val="0005245C"/>
    <w:rsid w:val="00052F2B"/>
    <w:rsid w:val="0005480B"/>
    <w:rsid w:val="00057FAE"/>
    <w:rsid w:val="00076663"/>
    <w:rsid w:val="00084140"/>
    <w:rsid w:val="00092BE3"/>
    <w:rsid w:val="00092F87"/>
    <w:rsid w:val="000A7220"/>
    <w:rsid w:val="000B1364"/>
    <w:rsid w:val="000B581B"/>
    <w:rsid w:val="000C4655"/>
    <w:rsid w:val="000D1750"/>
    <w:rsid w:val="000E091E"/>
    <w:rsid w:val="000F0846"/>
    <w:rsid w:val="000F135D"/>
    <w:rsid w:val="000F48EC"/>
    <w:rsid w:val="00112DAD"/>
    <w:rsid w:val="001210E9"/>
    <w:rsid w:val="0012312A"/>
    <w:rsid w:val="00134DCF"/>
    <w:rsid w:val="00142272"/>
    <w:rsid w:val="00146656"/>
    <w:rsid w:val="00150726"/>
    <w:rsid w:val="001512B1"/>
    <w:rsid w:val="001532D6"/>
    <w:rsid w:val="0015350A"/>
    <w:rsid w:val="0015583C"/>
    <w:rsid w:val="0016437A"/>
    <w:rsid w:val="00166B8F"/>
    <w:rsid w:val="00171126"/>
    <w:rsid w:val="00171E0B"/>
    <w:rsid w:val="001921D5"/>
    <w:rsid w:val="001C22D2"/>
    <w:rsid w:val="001C430A"/>
    <w:rsid w:val="001E2AC6"/>
    <w:rsid w:val="001E641D"/>
    <w:rsid w:val="001F75BA"/>
    <w:rsid w:val="00202DDB"/>
    <w:rsid w:val="00206AB3"/>
    <w:rsid w:val="00207CBF"/>
    <w:rsid w:val="00217355"/>
    <w:rsid w:val="00217B3C"/>
    <w:rsid w:val="00223338"/>
    <w:rsid w:val="00234538"/>
    <w:rsid w:val="002455F0"/>
    <w:rsid w:val="002461E6"/>
    <w:rsid w:val="00246E8C"/>
    <w:rsid w:val="0026737F"/>
    <w:rsid w:val="0027290D"/>
    <w:rsid w:val="00290EC3"/>
    <w:rsid w:val="00294ABB"/>
    <w:rsid w:val="00297BD6"/>
    <w:rsid w:val="002A15FA"/>
    <w:rsid w:val="002A2653"/>
    <w:rsid w:val="002A61D4"/>
    <w:rsid w:val="002B0D3F"/>
    <w:rsid w:val="002B1379"/>
    <w:rsid w:val="002B1C59"/>
    <w:rsid w:val="002C70ED"/>
    <w:rsid w:val="002D35FB"/>
    <w:rsid w:val="002E2DA8"/>
    <w:rsid w:val="002E316E"/>
    <w:rsid w:val="002E3F6D"/>
    <w:rsid w:val="002F1CCA"/>
    <w:rsid w:val="00300462"/>
    <w:rsid w:val="003157BD"/>
    <w:rsid w:val="00316C73"/>
    <w:rsid w:val="003175B1"/>
    <w:rsid w:val="0033183F"/>
    <w:rsid w:val="0035145B"/>
    <w:rsid w:val="003614E3"/>
    <w:rsid w:val="0036421F"/>
    <w:rsid w:val="003668F1"/>
    <w:rsid w:val="003718DA"/>
    <w:rsid w:val="00372CA2"/>
    <w:rsid w:val="00373FC3"/>
    <w:rsid w:val="00380534"/>
    <w:rsid w:val="00387B49"/>
    <w:rsid w:val="00387D0E"/>
    <w:rsid w:val="00392153"/>
    <w:rsid w:val="00395C62"/>
    <w:rsid w:val="003979A7"/>
    <w:rsid w:val="003A3BD2"/>
    <w:rsid w:val="003B249A"/>
    <w:rsid w:val="003B5A7A"/>
    <w:rsid w:val="003B5C00"/>
    <w:rsid w:val="003C10DE"/>
    <w:rsid w:val="003C29F7"/>
    <w:rsid w:val="003D484F"/>
    <w:rsid w:val="003E18E5"/>
    <w:rsid w:val="003F4281"/>
    <w:rsid w:val="003F735E"/>
    <w:rsid w:val="003F7763"/>
    <w:rsid w:val="0040391C"/>
    <w:rsid w:val="00414477"/>
    <w:rsid w:val="004161E1"/>
    <w:rsid w:val="00424FEB"/>
    <w:rsid w:val="00432FB2"/>
    <w:rsid w:val="00441BB1"/>
    <w:rsid w:val="00444751"/>
    <w:rsid w:val="00444E86"/>
    <w:rsid w:val="0044635A"/>
    <w:rsid w:val="00450178"/>
    <w:rsid w:val="004644AE"/>
    <w:rsid w:val="00464745"/>
    <w:rsid w:val="00466BBB"/>
    <w:rsid w:val="00473AF3"/>
    <w:rsid w:val="004742A0"/>
    <w:rsid w:val="004759C4"/>
    <w:rsid w:val="00485D93"/>
    <w:rsid w:val="00486B01"/>
    <w:rsid w:val="004A269E"/>
    <w:rsid w:val="004A5807"/>
    <w:rsid w:val="004B1B31"/>
    <w:rsid w:val="004C50EC"/>
    <w:rsid w:val="004D0DD7"/>
    <w:rsid w:val="004E1364"/>
    <w:rsid w:val="004E321A"/>
    <w:rsid w:val="00505EAE"/>
    <w:rsid w:val="005116E8"/>
    <w:rsid w:val="00516EBC"/>
    <w:rsid w:val="005244D7"/>
    <w:rsid w:val="005311BB"/>
    <w:rsid w:val="00534A36"/>
    <w:rsid w:val="0053692E"/>
    <w:rsid w:val="005372EE"/>
    <w:rsid w:val="0053735F"/>
    <w:rsid w:val="00552764"/>
    <w:rsid w:val="00566424"/>
    <w:rsid w:val="0057179F"/>
    <w:rsid w:val="00572FE8"/>
    <w:rsid w:val="00575F20"/>
    <w:rsid w:val="00585483"/>
    <w:rsid w:val="00597692"/>
    <w:rsid w:val="005A3558"/>
    <w:rsid w:val="005A441A"/>
    <w:rsid w:val="005A6DAC"/>
    <w:rsid w:val="005B26A1"/>
    <w:rsid w:val="005C07AB"/>
    <w:rsid w:val="005C1DC1"/>
    <w:rsid w:val="005C2C8C"/>
    <w:rsid w:val="005C37F8"/>
    <w:rsid w:val="005F7621"/>
    <w:rsid w:val="00601BAD"/>
    <w:rsid w:val="00603DBC"/>
    <w:rsid w:val="0060690D"/>
    <w:rsid w:val="00621567"/>
    <w:rsid w:val="00621BE8"/>
    <w:rsid w:val="00632DC9"/>
    <w:rsid w:val="00636FDA"/>
    <w:rsid w:val="006404DA"/>
    <w:rsid w:val="0064241D"/>
    <w:rsid w:val="006431CE"/>
    <w:rsid w:val="00647AE2"/>
    <w:rsid w:val="0066352E"/>
    <w:rsid w:val="0067574B"/>
    <w:rsid w:val="0068412D"/>
    <w:rsid w:val="00693C5D"/>
    <w:rsid w:val="006A2044"/>
    <w:rsid w:val="006A2247"/>
    <w:rsid w:val="006A7F48"/>
    <w:rsid w:val="006B22CB"/>
    <w:rsid w:val="006B365E"/>
    <w:rsid w:val="006B5DEB"/>
    <w:rsid w:val="006D4B9A"/>
    <w:rsid w:val="006D58CD"/>
    <w:rsid w:val="006E2573"/>
    <w:rsid w:val="006F1751"/>
    <w:rsid w:val="006F64B0"/>
    <w:rsid w:val="00700343"/>
    <w:rsid w:val="00703782"/>
    <w:rsid w:val="00705DD9"/>
    <w:rsid w:val="007060AE"/>
    <w:rsid w:val="00711D69"/>
    <w:rsid w:val="00713D00"/>
    <w:rsid w:val="00716F4D"/>
    <w:rsid w:val="00720C8A"/>
    <w:rsid w:val="00727E6E"/>
    <w:rsid w:val="00735C69"/>
    <w:rsid w:val="007375DD"/>
    <w:rsid w:val="00744A13"/>
    <w:rsid w:val="007615DE"/>
    <w:rsid w:val="00762D1A"/>
    <w:rsid w:val="0078060C"/>
    <w:rsid w:val="0078433F"/>
    <w:rsid w:val="00791114"/>
    <w:rsid w:val="007A1A23"/>
    <w:rsid w:val="007A22DA"/>
    <w:rsid w:val="007A41F4"/>
    <w:rsid w:val="007B1492"/>
    <w:rsid w:val="007B3E31"/>
    <w:rsid w:val="007C2ADC"/>
    <w:rsid w:val="007C40AA"/>
    <w:rsid w:val="007D1BD2"/>
    <w:rsid w:val="007D3082"/>
    <w:rsid w:val="007E1DA4"/>
    <w:rsid w:val="007E4398"/>
    <w:rsid w:val="007E74AB"/>
    <w:rsid w:val="007F216D"/>
    <w:rsid w:val="008020B8"/>
    <w:rsid w:val="008075D1"/>
    <w:rsid w:val="00810547"/>
    <w:rsid w:val="008128C5"/>
    <w:rsid w:val="00812D32"/>
    <w:rsid w:val="00821166"/>
    <w:rsid w:val="00827E47"/>
    <w:rsid w:val="008372AA"/>
    <w:rsid w:val="00850F4F"/>
    <w:rsid w:val="00851F91"/>
    <w:rsid w:val="00853276"/>
    <w:rsid w:val="00855F73"/>
    <w:rsid w:val="008677E9"/>
    <w:rsid w:val="008705BF"/>
    <w:rsid w:val="00873938"/>
    <w:rsid w:val="00883697"/>
    <w:rsid w:val="00884302"/>
    <w:rsid w:val="0089451D"/>
    <w:rsid w:val="008A092D"/>
    <w:rsid w:val="008A17B9"/>
    <w:rsid w:val="008A3DF1"/>
    <w:rsid w:val="008B4F9A"/>
    <w:rsid w:val="008D3FF2"/>
    <w:rsid w:val="008D7A91"/>
    <w:rsid w:val="008E1167"/>
    <w:rsid w:val="008E3AE9"/>
    <w:rsid w:val="008F029B"/>
    <w:rsid w:val="00902666"/>
    <w:rsid w:val="00905AED"/>
    <w:rsid w:val="00911BBE"/>
    <w:rsid w:val="00915AE5"/>
    <w:rsid w:val="009216C7"/>
    <w:rsid w:val="009216CF"/>
    <w:rsid w:val="00927046"/>
    <w:rsid w:val="00930592"/>
    <w:rsid w:val="009346FB"/>
    <w:rsid w:val="00942891"/>
    <w:rsid w:val="00945504"/>
    <w:rsid w:val="009535CB"/>
    <w:rsid w:val="00966847"/>
    <w:rsid w:val="009668DE"/>
    <w:rsid w:val="009676D5"/>
    <w:rsid w:val="009745A4"/>
    <w:rsid w:val="009872B3"/>
    <w:rsid w:val="00990CE3"/>
    <w:rsid w:val="009915FF"/>
    <w:rsid w:val="00992605"/>
    <w:rsid w:val="009942A9"/>
    <w:rsid w:val="009A1D43"/>
    <w:rsid w:val="009B71CB"/>
    <w:rsid w:val="009C7F17"/>
    <w:rsid w:val="009D3037"/>
    <w:rsid w:val="009F2337"/>
    <w:rsid w:val="009F4D96"/>
    <w:rsid w:val="009F763C"/>
    <w:rsid w:val="00A1269B"/>
    <w:rsid w:val="00A212C4"/>
    <w:rsid w:val="00A22DFF"/>
    <w:rsid w:val="00A3190B"/>
    <w:rsid w:val="00A35DF0"/>
    <w:rsid w:val="00A35FBF"/>
    <w:rsid w:val="00A465CB"/>
    <w:rsid w:val="00A52E97"/>
    <w:rsid w:val="00A54A08"/>
    <w:rsid w:val="00A57C2A"/>
    <w:rsid w:val="00A75626"/>
    <w:rsid w:val="00A75637"/>
    <w:rsid w:val="00A825B2"/>
    <w:rsid w:val="00A84B0D"/>
    <w:rsid w:val="00A86F21"/>
    <w:rsid w:val="00AA75D3"/>
    <w:rsid w:val="00AA76F9"/>
    <w:rsid w:val="00AB75E3"/>
    <w:rsid w:val="00AD339B"/>
    <w:rsid w:val="00AD45C4"/>
    <w:rsid w:val="00AD5C66"/>
    <w:rsid w:val="00AE4307"/>
    <w:rsid w:val="00AE47B5"/>
    <w:rsid w:val="00AE4CB2"/>
    <w:rsid w:val="00AF19C7"/>
    <w:rsid w:val="00B005FD"/>
    <w:rsid w:val="00B113B1"/>
    <w:rsid w:val="00B13D3F"/>
    <w:rsid w:val="00B14F58"/>
    <w:rsid w:val="00B1793F"/>
    <w:rsid w:val="00B207B2"/>
    <w:rsid w:val="00B21B85"/>
    <w:rsid w:val="00B228F3"/>
    <w:rsid w:val="00B3572D"/>
    <w:rsid w:val="00B35F1C"/>
    <w:rsid w:val="00B40166"/>
    <w:rsid w:val="00B401BD"/>
    <w:rsid w:val="00B46130"/>
    <w:rsid w:val="00B46E7A"/>
    <w:rsid w:val="00B51532"/>
    <w:rsid w:val="00B55BEB"/>
    <w:rsid w:val="00B56264"/>
    <w:rsid w:val="00B606C5"/>
    <w:rsid w:val="00B652C0"/>
    <w:rsid w:val="00B73949"/>
    <w:rsid w:val="00B81461"/>
    <w:rsid w:val="00B85F82"/>
    <w:rsid w:val="00B870C0"/>
    <w:rsid w:val="00B916CE"/>
    <w:rsid w:val="00B96D9D"/>
    <w:rsid w:val="00BA4B2D"/>
    <w:rsid w:val="00BA4CA3"/>
    <w:rsid w:val="00BA7FA4"/>
    <w:rsid w:val="00BC3C3F"/>
    <w:rsid w:val="00BC72C4"/>
    <w:rsid w:val="00BD6173"/>
    <w:rsid w:val="00BE45C1"/>
    <w:rsid w:val="00BE65D3"/>
    <w:rsid w:val="00BF4E74"/>
    <w:rsid w:val="00C1045D"/>
    <w:rsid w:val="00C13A69"/>
    <w:rsid w:val="00C54544"/>
    <w:rsid w:val="00C55C88"/>
    <w:rsid w:val="00C634CD"/>
    <w:rsid w:val="00C659D2"/>
    <w:rsid w:val="00C67DEC"/>
    <w:rsid w:val="00C710BF"/>
    <w:rsid w:val="00C71FF1"/>
    <w:rsid w:val="00C77A68"/>
    <w:rsid w:val="00C83345"/>
    <w:rsid w:val="00C97E66"/>
    <w:rsid w:val="00CA3B34"/>
    <w:rsid w:val="00CA4B39"/>
    <w:rsid w:val="00CA54B6"/>
    <w:rsid w:val="00CC0070"/>
    <w:rsid w:val="00CC1EC9"/>
    <w:rsid w:val="00CC4F3E"/>
    <w:rsid w:val="00CD0A4F"/>
    <w:rsid w:val="00CD1D4A"/>
    <w:rsid w:val="00CD3D4C"/>
    <w:rsid w:val="00CD4B5A"/>
    <w:rsid w:val="00CE1E75"/>
    <w:rsid w:val="00CE3BC7"/>
    <w:rsid w:val="00CE7980"/>
    <w:rsid w:val="00D00BD9"/>
    <w:rsid w:val="00D05F28"/>
    <w:rsid w:val="00D10E17"/>
    <w:rsid w:val="00D13300"/>
    <w:rsid w:val="00D171E5"/>
    <w:rsid w:val="00D22A58"/>
    <w:rsid w:val="00D40CF9"/>
    <w:rsid w:val="00D44DE4"/>
    <w:rsid w:val="00D45000"/>
    <w:rsid w:val="00D50C2B"/>
    <w:rsid w:val="00D52956"/>
    <w:rsid w:val="00D52A89"/>
    <w:rsid w:val="00D6170D"/>
    <w:rsid w:val="00D653A0"/>
    <w:rsid w:val="00D65544"/>
    <w:rsid w:val="00D67DAD"/>
    <w:rsid w:val="00D70B2E"/>
    <w:rsid w:val="00D715B9"/>
    <w:rsid w:val="00D74990"/>
    <w:rsid w:val="00D76A4D"/>
    <w:rsid w:val="00D83043"/>
    <w:rsid w:val="00D900A7"/>
    <w:rsid w:val="00D92F19"/>
    <w:rsid w:val="00DB04A3"/>
    <w:rsid w:val="00DB268C"/>
    <w:rsid w:val="00DC0C44"/>
    <w:rsid w:val="00DD419E"/>
    <w:rsid w:val="00DE63B4"/>
    <w:rsid w:val="00DF7219"/>
    <w:rsid w:val="00DF7729"/>
    <w:rsid w:val="00E128CE"/>
    <w:rsid w:val="00E12D99"/>
    <w:rsid w:val="00E24D78"/>
    <w:rsid w:val="00E40486"/>
    <w:rsid w:val="00E424EE"/>
    <w:rsid w:val="00E44474"/>
    <w:rsid w:val="00E44A0A"/>
    <w:rsid w:val="00E46F9E"/>
    <w:rsid w:val="00E515AF"/>
    <w:rsid w:val="00E550CD"/>
    <w:rsid w:val="00E5534C"/>
    <w:rsid w:val="00E56D9B"/>
    <w:rsid w:val="00E6324A"/>
    <w:rsid w:val="00E67612"/>
    <w:rsid w:val="00E74777"/>
    <w:rsid w:val="00E74785"/>
    <w:rsid w:val="00E818B4"/>
    <w:rsid w:val="00E925E9"/>
    <w:rsid w:val="00E95468"/>
    <w:rsid w:val="00E95C8D"/>
    <w:rsid w:val="00EA1103"/>
    <w:rsid w:val="00EA78AA"/>
    <w:rsid w:val="00EC0444"/>
    <w:rsid w:val="00EC3824"/>
    <w:rsid w:val="00EC4A40"/>
    <w:rsid w:val="00EC4DA6"/>
    <w:rsid w:val="00EC70CA"/>
    <w:rsid w:val="00ED0031"/>
    <w:rsid w:val="00ED5CAF"/>
    <w:rsid w:val="00ED6343"/>
    <w:rsid w:val="00EE5237"/>
    <w:rsid w:val="00EE60FC"/>
    <w:rsid w:val="00EE63F6"/>
    <w:rsid w:val="00EF07AE"/>
    <w:rsid w:val="00F0727A"/>
    <w:rsid w:val="00F07A72"/>
    <w:rsid w:val="00F21359"/>
    <w:rsid w:val="00F2223D"/>
    <w:rsid w:val="00F256E2"/>
    <w:rsid w:val="00F30457"/>
    <w:rsid w:val="00F31C7F"/>
    <w:rsid w:val="00F6251E"/>
    <w:rsid w:val="00F63925"/>
    <w:rsid w:val="00F72B55"/>
    <w:rsid w:val="00F7632C"/>
    <w:rsid w:val="00F80590"/>
    <w:rsid w:val="00F80801"/>
    <w:rsid w:val="00F904D4"/>
    <w:rsid w:val="00F971A8"/>
    <w:rsid w:val="00FA1C9A"/>
    <w:rsid w:val="00FA273E"/>
    <w:rsid w:val="00FA351B"/>
    <w:rsid w:val="00FA49FE"/>
    <w:rsid w:val="00FA6AA1"/>
    <w:rsid w:val="00FB3492"/>
    <w:rsid w:val="00FC2934"/>
    <w:rsid w:val="00FD18F4"/>
    <w:rsid w:val="00FD310C"/>
    <w:rsid w:val="00FD4C2F"/>
    <w:rsid w:val="00FE255F"/>
    <w:rsid w:val="00FE36E2"/>
    <w:rsid w:val="00FF3859"/>
    <w:rsid w:val="00FF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D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2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F91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4A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4A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4A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4A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A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4A0A"/>
    <w:rPr>
      <w:vertAlign w:val="superscript"/>
    </w:rPr>
  </w:style>
  <w:style w:type="paragraph" w:customStyle="1" w:styleId="Default">
    <w:name w:val="Default"/>
    <w:rsid w:val="000F0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C3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1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2C4"/>
  </w:style>
  <w:style w:type="paragraph" w:styleId="Footer">
    <w:name w:val="footer"/>
    <w:basedOn w:val="Normal"/>
    <w:link w:val="FooterChar"/>
    <w:uiPriority w:val="99"/>
    <w:unhideWhenUsed/>
    <w:rsid w:val="00A21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n@plan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C721-2662-438C-AEA0-5EB8A01C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mln</dc:creator>
  <cp:lastModifiedBy>mln</cp:lastModifiedBy>
  <cp:revision>56</cp:revision>
  <dcterms:created xsi:type="dcterms:W3CDTF">2011-05-15T08:47:00Z</dcterms:created>
  <dcterms:modified xsi:type="dcterms:W3CDTF">2011-05-15T12:21:00Z</dcterms:modified>
</cp:coreProperties>
</file>